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DB" w:rsidRDefault="001C35B6" w:rsidP="00C440A2">
      <w:pPr>
        <w:pStyle w:val="Body"/>
        <w:jc w:val="center"/>
      </w:pPr>
      <w:r>
        <w:t xml:space="preserve">Chapter 1:  </w:t>
      </w:r>
      <w:r w:rsidR="00DA26FD">
        <w:t xml:space="preserve">A Perfect Storm:  </w:t>
      </w:r>
    </w:p>
    <w:p w:rsidR="00B237DB" w:rsidRDefault="00DA26FD" w:rsidP="00C440A2">
      <w:pPr>
        <w:pStyle w:val="Body"/>
        <w:jc w:val="center"/>
      </w:pPr>
      <w:r>
        <w:t>How the Online Environment, Social Norms and Law</w:t>
      </w:r>
    </w:p>
    <w:p w:rsidR="00B237DB" w:rsidRDefault="00DA26FD" w:rsidP="00C440A2">
      <w:pPr>
        <w:pStyle w:val="Body"/>
        <w:jc w:val="center"/>
      </w:pPr>
      <w:r>
        <w:t>Shape Girls</w:t>
      </w:r>
      <w:r>
        <w:rPr>
          <w:rFonts w:hAnsi="Times New Roman"/>
        </w:rPr>
        <w:t>’</w:t>
      </w:r>
      <w:r>
        <w:t xml:space="preserve"> Lives</w:t>
      </w:r>
    </w:p>
    <w:p w:rsidR="00B237DB" w:rsidRDefault="00B237DB" w:rsidP="00C440A2">
      <w:pPr>
        <w:pStyle w:val="Body"/>
        <w:jc w:val="center"/>
      </w:pPr>
    </w:p>
    <w:p w:rsidR="00B237DB" w:rsidRDefault="00DA26FD" w:rsidP="00C440A2">
      <w:pPr>
        <w:pStyle w:val="Body"/>
        <w:jc w:val="center"/>
      </w:pPr>
      <w:r>
        <w:rPr>
          <w:lang w:val="pt-PT"/>
        </w:rPr>
        <w:t xml:space="preserve">Jane </w:t>
      </w:r>
      <w:proofErr w:type="spellStart"/>
      <w:r>
        <w:rPr>
          <w:lang w:val="pt-PT"/>
        </w:rPr>
        <w:t>Bailey</w:t>
      </w:r>
      <w:proofErr w:type="spellEnd"/>
      <w:r w:rsidR="00C440A2">
        <w:rPr>
          <w:rStyle w:val="FootnoteReference"/>
          <w:lang w:val="pt-PT"/>
        </w:rPr>
        <w:footnoteReference w:customMarkFollows="1" w:id="2"/>
        <w:t>*</w:t>
      </w:r>
      <w:r>
        <w:rPr>
          <w:lang w:val="pt-PT"/>
        </w:rPr>
        <w:t xml:space="preserve"> </w:t>
      </w:r>
    </w:p>
    <w:p w:rsidR="00B237DB" w:rsidRDefault="00B237DB" w:rsidP="00C440A2">
      <w:pPr>
        <w:pStyle w:val="Body"/>
        <w:jc w:val="center"/>
      </w:pPr>
    </w:p>
    <w:p w:rsidR="00B237DB" w:rsidRDefault="00DA26FD" w:rsidP="00C440A2">
      <w:pPr>
        <w:pStyle w:val="Body"/>
        <w:ind w:left="1440"/>
        <w:jc w:val="right"/>
      </w:pPr>
      <w:r>
        <w:rPr>
          <w:sz w:val="20"/>
          <w:szCs w:val="20"/>
        </w:rPr>
        <w:t>[C]</w:t>
      </w:r>
      <w:proofErr w:type="spellStart"/>
      <w:r>
        <w:rPr>
          <w:sz w:val="20"/>
          <w:szCs w:val="20"/>
        </w:rPr>
        <w:t>onstructed</w:t>
      </w:r>
      <w:proofErr w:type="spellEnd"/>
      <w:r>
        <w:rPr>
          <w:sz w:val="20"/>
          <w:szCs w:val="20"/>
        </w:rPr>
        <w:t xml:space="preserve"> as commodities and markets, trained to be nurturers and caregivers, and having their wants and voices trivialized and dismissed, Canadian girls need to have their realities recognized, and require support, resources, and programs which address their specific concerns</w:t>
      </w:r>
      <w:r>
        <w:t>.</w:t>
      </w:r>
      <w:r>
        <w:rPr>
          <w:vertAlign w:val="superscript"/>
        </w:rPr>
        <w:footnoteReference w:id="3"/>
      </w:r>
    </w:p>
    <w:p w:rsidR="00B237DB" w:rsidRDefault="00B237DB" w:rsidP="00C440A2">
      <w:pPr>
        <w:pStyle w:val="Body"/>
        <w:rPr>
          <w:rFonts w:ascii="Times New Roman Bold" w:eastAsia="Times New Roman Bold" w:hAnsi="Times New Roman Bold" w:cs="Times New Roman Bold"/>
        </w:rPr>
      </w:pPr>
    </w:p>
    <w:p w:rsidR="00B237DB" w:rsidRDefault="00DA26FD" w:rsidP="00C440A2">
      <w:pPr>
        <w:pStyle w:val="Body"/>
      </w:pPr>
      <w:r>
        <w:rPr>
          <w:rFonts w:ascii="Times New Roman Bold"/>
        </w:rPr>
        <w:t>INTRODUCTION</w:t>
      </w:r>
    </w:p>
    <w:p w:rsidR="00B237DB" w:rsidRDefault="00B237DB" w:rsidP="00C440A2">
      <w:pPr>
        <w:pStyle w:val="Body"/>
      </w:pPr>
    </w:p>
    <w:p w:rsidR="00B237DB" w:rsidRDefault="00DA26FD" w:rsidP="00C440A2">
      <w:pPr>
        <w:pStyle w:val="Body"/>
      </w:pPr>
      <w:r>
        <w:t xml:space="preserve">It is all too easy for members of dominant social groups to assume that their way of knowing the world reflects both the way the world </w:t>
      </w:r>
      <w:r>
        <w:rPr>
          <w:i/>
          <w:iCs/>
        </w:rPr>
        <w:t>is</w:t>
      </w:r>
      <w:r>
        <w:t xml:space="preserve"> and the way that others see and experience it.  Factors like economic status, sex, race, ability, religion, sexual orientation and gender identity </w:t>
      </w:r>
      <w:proofErr w:type="spellStart"/>
      <w:r>
        <w:t>centre</w:t>
      </w:r>
      <w:proofErr w:type="spellEnd"/>
      <w:r>
        <w:t xml:space="preserve"> the experiences of the privileged as objective reality, while marginalizing the experiences of non-dominant groups as if they were subjective exceptions.  As </w:t>
      </w:r>
      <w:proofErr w:type="spellStart"/>
      <w:r>
        <w:t>Grillo</w:t>
      </w:r>
      <w:proofErr w:type="spellEnd"/>
      <w:r>
        <w:t xml:space="preserve"> and Wildman put it:</w:t>
      </w:r>
    </w:p>
    <w:p w:rsidR="00B237DB" w:rsidRDefault="00B237DB" w:rsidP="00C440A2">
      <w:pPr>
        <w:pStyle w:val="Body"/>
      </w:pPr>
    </w:p>
    <w:p w:rsidR="00B237DB" w:rsidRDefault="00DA26FD" w:rsidP="00C440A2">
      <w:pPr>
        <w:pStyle w:val="Body"/>
        <w:ind w:left="720"/>
        <w:rPr>
          <w:sz w:val="20"/>
          <w:szCs w:val="20"/>
        </w:rPr>
      </w:pPr>
      <w:r>
        <w:rPr>
          <w:sz w:val="20"/>
          <w:szCs w:val="20"/>
        </w:rPr>
        <w:t>[M]embers of dominant groups assume that their perceptions are the pertinent perceptions, that their problems are the problems that need to be addressed, and that in discourse they should be the speaker rather than the listener.</w:t>
      </w:r>
      <w:r>
        <w:rPr>
          <w:sz w:val="20"/>
          <w:szCs w:val="20"/>
          <w:vertAlign w:val="superscript"/>
        </w:rPr>
        <w:footnoteReference w:id="4"/>
      </w:r>
    </w:p>
    <w:p w:rsidR="00B237DB" w:rsidRDefault="00B237DB" w:rsidP="00C440A2">
      <w:pPr>
        <w:pStyle w:val="Body"/>
      </w:pPr>
    </w:p>
    <w:p w:rsidR="00B237DB" w:rsidRDefault="00DA26FD" w:rsidP="00C440A2">
      <w:pPr>
        <w:pStyle w:val="Body"/>
      </w:pPr>
      <w:r>
        <w:t>Despite these perceptions, the reality is that people</w:t>
      </w:r>
      <w:r>
        <w:rPr>
          <w:rFonts w:hAnsi="Times New Roman"/>
        </w:rPr>
        <w:t>’</w:t>
      </w:r>
      <w:r>
        <w:t>s understandings of the world are heavily influenced by their experiences, which are dramatically affected by intersecting aspects of situation and identity.</w:t>
      </w:r>
      <w:r>
        <w:rPr>
          <w:vertAlign w:val="superscript"/>
        </w:rPr>
        <w:footnoteReference w:id="5"/>
      </w:r>
      <w:r>
        <w:t xml:space="preserve">  In a jurisdiction such as Canada where those in charge of the policy agenda disproportionately represent privileged communities,</w:t>
      </w:r>
      <w:r>
        <w:rPr>
          <w:vertAlign w:val="superscript"/>
        </w:rPr>
        <w:footnoteReference w:id="6"/>
      </w:r>
      <w:r>
        <w:t xml:space="preserve"> there is a significant risk that policies and </w:t>
      </w:r>
      <w:proofErr w:type="spellStart"/>
      <w:r>
        <w:t>programmes</w:t>
      </w:r>
      <w:proofErr w:type="spellEnd"/>
      <w:r>
        <w:t xml:space="preserve"> will be developed in ways that have little to do with the realities of </w:t>
      </w:r>
      <w:r>
        <w:lastRenderedPageBreak/>
        <w:t>marginalized community members.  At best, such policy may have little import for marginalized community members, and at worst it may harm them.  Recognizing and addressing these gaps in knowledge is therefore critical to developing meaningful policy processes and responses for all community members.</w:t>
      </w:r>
    </w:p>
    <w:p w:rsidR="00B237DB" w:rsidRDefault="00B237DB" w:rsidP="00C440A2">
      <w:pPr>
        <w:pStyle w:val="Body"/>
      </w:pPr>
    </w:p>
    <w:p w:rsidR="00B237DB" w:rsidRDefault="00DA26FD" w:rsidP="00C440A2">
      <w:pPr>
        <w:pStyle w:val="Body"/>
      </w:pPr>
      <w:r>
        <w:t>Recognition of knowledge gaps between adults and children, between women and men, between boys and girls,</w:t>
      </w:r>
      <w:r>
        <w:rPr>
          <w:lang w:val="nl-NL"/>
        </w:rPr>
        <w:t xml:space="preserve"> </w:t>
      </w:r>
      <w:proofErr w:type="spellStart"/>
      <w:r>
        <w:rPr>
          <w:lang w:val="nl-NL"/>
        </w:rPr>
        <w:t>and</w:t>
      </w:r>
      <w:proofErr w:type="spellEnd"/>
      <w:r>
        <w:rPr>
          <w:lang w:val="nl-NL"/>
        </w:rPr>
        <w:t xml:space="preserve"> </w:t>
      </w:r>
      <w:proofErr w:type="spellStart"/>
      <w:r>
        <w:rPr>
          <w:lang w:val="nl-NL"/>
        </w:rPr>
        <w:t>between</w:t>
      </w:r>
      <w:proofErr w:type="spellEnd"/>
      <w:r>
        <w:rPr>
          <w:lang w:val="nl-NL"/>
        </w:rPr>
        <w:t xml:space="preserve"> girls </w:t>
      </w:r>
      <w:proofErr w:type="spellStart"/>
      <w:r>
        <w:rPr>
          <w:lang w:val="nl-NL"/>
        </w:rPr>
        <w:t>and</w:t>
      </w:r>
      <w:proofErr w:type="spellEnd"/>
      <w:r>
        <w:rPr>
          <w:lang w:val="nl-NL"/>
        </w:rPr>
        <w:t xml:space="preserve"> </w:t>
      </w:r>
      <w:proofErr w:type="spellStart"/>
      <w:r>
        <w:rPr>
          <w:lang w:val="nl-NL"/>
        </w:rPr>
        <w:t>women</w:t>
      </w:r>
      <w:proofErr w:type="spellEnd"/>
      <w:r>
        <w:rPr>
          <w:lang w:val="nl-NL"/>
        </w:rPr>
        <w:t xml:space="preserve"> has made </w:t>
      </w:r>
      <w:proofErr w:type="spellStart"/>
      <w:r>
        <w:rPr>
          <w:lang w:val="nl-NL"/>
        </w:rPr>
        <w:t>its</w:t>
      </w:r>
      <w:proofErr w:type="spellEnd"/>
      <w:r>
        <w:rPr>
          <w:lang w:val="nl-NL"/>
        </w:rPr>
        <w:t xml:space="preserve"> way </w:t>
      </w:r>
      <w:proofErr w:type="spellStart"/>
      <w:r>
        <w:rPr>
          <w:lang w:val="nl-NL"/>
        </w:rPr>
        <w:t>onto</w:t>
      </w:r>
      <w:proofErr w:type="spellEnd"/>
      <w:r>
        <w:rPr>
          <w:lang w:val="nl-NL"/>
        </w:rPr>
        <w:t xml:space="preserve"> the </w:t>
      </w:r>
      <w:proofErr w:type="spellStart"/>
      <w:r>
        <w:rPr>
          <w:lang w:val="nl-NL"/>
        </w:rPr>
        <w:t>international</w:t>
      </w:r>
      <w:proofErr w:type="spellEnd"/>
      <w:r>
        <w:rPr>
          <w:lang w:val="nl-NL"/>
        </w:rPr>
        <w:t xml:space="preserve"> policymaking stage over the last </w:t>
      </w:r>
      <w:proofErr w:type="spellStart"/>
      <w:r>
        <w:rPr>
          <w:lang w:val="nl-NL"/>
        </w:rPr>
        <w:t>two</w:t>
      </w:r>
      <w:proofErr w:type="spellEnd"/>
      <w:r>
        <w:rPr>
          <w:lang w:val="nl-NL"/>
        </w:rPr>
        <w:t xml:space="preserve"> decades.  Policy </w:t>
      </w:r>
      <w:proofErr w:type="spellStart"/>
      <w:r>
        <w:rPr>
          <w:lang w:val="nl-NL"/>
        </w:rPr>
        <w:t>scholarship</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international</w:t>
      </w:r>
      <w:proofErr w:type="spellEnd"/>
      <w:r>
        <w:rPr>
          <w:lang w:val="nl-NL"/>
        </w:rPr>
        <w:t xml:space="preserve"> </w:t>
      </w:r>
      <w:proofErr w:type="spellStart"/>
      <w:r>
        <w:rPr>
          <w:lang w:val="nl-NL"/>
        </w:rPr>
        <w:t>law</w:t>
      </w:r>
      <w:proofErr w:type="spellEnd"/>
      <w:r>
        <w:rPr>
          <w:lang w:val="nl-NL"/>
        </w:rPr>
        <w:t xml:space="preserve"> </w:t>
      </w:r>
      <w:proofErr w:type="spellStart"/>
      <w:r>
        <w:rPr>
          <w:lang w:val="nl-NL"/>
        </w:rPr>
        <w:t>recognize</w:t>
      </w:r>
      <w:proofErr w:type="spellEnd"/>
      <w:r>
        <w:rPr>
          <w:lang w:val="nl-NL"/>
        </w:rPr>
        <w:t xml:space="preserve"> </w:t>
      </w:r>
      <w:proofErr w:type="spellStart"/>
      <w:r>
        <w:rPr>
          <w:lang w:val="nl-NL"/>
        </w:rPr>
        <w:t>that</w:t>
      </w:r>
      <w:proofErr w:type="spellEnd"/>
      <w:r>
        <w:rPr>
          <w:lang w:val="nl-NL"/>
        </w:rPr>
        <w:t xml:space="preserve"> policy </w:t>
      </w:r>
      <w:proofErr w:type="spellStart"/>
      <w:r>
        <w:rPr>
          <w:lang w:val="nl-NL"/>
        </w:rPr>
        <w:t>and</w:t>
      </w:r>
      <w:proofErr w:type="spellEnd"/>
      <w:r>
        <w:rPr>
          <w:lang w:val="nl-NL"/>
        </w:rPr>
        <w:t xml:space="preserve"> programs affecting </w:t>
      </w:r>
      <w:proofErr w:type="spellStart"/>
      <w:r>
        <w:rPr>
          <w:lang w:val="nl-NL"/>
        </w:rPr>
        <w:t>children</w:t>
      </w:r>
      <w:proofErr w:type="spellEnd"/>
      <w:r>
        <w:rPr>
          <w:lang w:val="nl-NL"/>
        </w:rPr>
        <w:t xml:space="preserve"> do </w:t>
      </w:r>
      <w:proofErr w:type="spellStart"/>
      <w:r>
        <w:rPr>
          <w:lang w:val="nl-NL"/>
        </w:rPr>
        <w:t>not</w:t>
      </w:r>
      <w:proofErr w:type="spellEnd"/>
      <w:r>
        <w:rPr>
          <w:lang w:val="nl-NL"/>
        </w:rPr>
        <w:t xml:space="preserve"> </w:t>
      </w:r>
      <w:proofErr w:type="spellStart"/>
      <w:r>
        <w:rPr>
          <w:lang w:val="nl-NL"/>
        </w:rPr>
        <w:t>adequately</w:t>
      </w:r>
      <w:proofErr w:type="spellEnd"/>
      <w:r>
        <w:rPr>
          <w:lang w:val="nl-NL"/>
        </w:rPr>
        <w:t xml:space="preserve"> </w:t>
      </w:r>
      <w:proofErr w:type="spellStart"/>
      <w:r>
        <w:rPr>
          <w:lang w:val="nl-NL"/>
        </w:rPr>
        <w:t>reflect</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incorporate</w:t>
      </w:r>
      <w:proofErr w:type="spellEnd"/>
      <w:r>
        <w:rPr>
          <w:lang w:val="nl-NL"/>
        </w:rPr>
        <w:t xml:space="preserve"> </w:t>
      </w:r>
      <w:proofErr w:type="spellStart"/>
      <w:r>
        <w:rPr>
          <w:lang w:val="nl-NL"/>
        </w:rPr>
        <w:t>children</w:t>
      </w:r>
      <w:proofErr w:type="spellEnd"/>
      <w:r>
        <w:rPr>
          <w:rFonts w:hAnsi="Times New Roman"/>
        </w:rPr>
        <w:t>’</w:t>
      </w:r>
      <w:r>
        <w:t>s knowledge.</w:t>
      </w:r>
      <w:r>
        <w:rPr>
          <w:vertAlign w:val="superscript"/>
        </w:rPr>
        <w:footnoteReference w:id="7"/>
      </w:r>
      <w:r>
        <w:t xml:space="preserve"> Children</w:t>
      </w:r>
      <w:r>
        <w:rPr>
          <w:vertAlign w:val="superscript"/>
        </w:rPr>
        <w:footnoteReference w:id="8"/>
      </w:r>
      <w:r>
        <w:t xml:space="preserve"> bear internationally recognized human rights that entitle them both to participate on issues that affect them (according to their level of maturity),</w:t>
      </w:r>
      <w:r>
        <w:rPr>
          <w:vertAlign w:val="superscript"/>
        </w:rPr>
        <w:footnoteReference w:id="9"/>
      </w:r>
      <w:r>
        <w:t xml:space="preserve"> and to have their best interests and rights protected.</w:t>
      </w:r>
      <w:r>
        <w:rPr>
          <w:vertAlign w:val="superscript"/>
        </w:rPr>
        <w:footnoteReference w:id="10"/>
      </w:r>
      <w:r>
        <w:t xml:space="preserve">  Adults are duty-bound to facilitate realization of children</w:t>
      </w:r>
      <w:r>
        <w:rPr>
          <w:rFonts w:hAnsi="Times New Roman"/>
        </w:rPr>
        <w:t>’</w:t>
      </w:r>
      <w:r>
        <w:t>s rights and to ensure that their best interests are protected.</w:t>
      </w:r>
      <w:r>
        <w:rPr>
          <w:vertAlign w:val="superscript"/>
        </w:rPr>
        <w:footnoteReference w:id="11"/>
      </w:r>
      <w:r>
        <w:t xml:space="preserve"> Scholars and those involved in community programming assert, </w:t>
      </w:r>
      <w:r>
        <w:rPr>
          <w:rFonts w:hAnsi="Times New Roman"/>
        </w:rPr>
        <w:t>“</w:t>
      </w:r>
      <w:r>
        <w:t xml:space="preserve">Children have unique bodies of knowledge about their lives, needs and concerns </w:t>
      </w:r>
      <w:r>
        <w:rPr>
          <w:rFonts w:hAnsi="Times New Roman"/>
        </w:rPr>
        <w:t xml:space="preserve">– </w:t>
      </w:r>
      <w:r>
        <w:t>together with ideas and views that derive from their direct experiences</w:t>
      </w:r>
      <w:r>
        <w:rPr>
          <w:rFonts w:hAnsi="Times New Roman"/>
        </w:rPr>
        <w:t>”</w:t>
      </w:r>
      <w:r>
        <w:t>.</w:t>
      </w:r>
      <w:r>
        <w:rPr>
          <w:vertAlign w:val="superscript"/>
        </w:rPr>
        <w:footnoteReference w:id="12"/>
      </w:r>
      <w:r>
        <w:t xml:space="preserve">  In the result, they ought to be considered experts in their everyday lives,</w:t>
      </w:r>
      <w:r>
        <w:rPr>
          <w:vertAlign w:val="superscript"/>
        </w:rPr>
        <w:footnoteReference w:id="13"/>
      </w:r>
      <w:r>
        <w:t xml:space="preserve"> as educators of adults about their lives,</w:t>
      </w:r>
      <w:r>
        <w:rPr>
          <w:vertAlign w:val="superscript"/>
        </w:rPr>
        <w:footnoteReference w:id="14"/>
      </w:r>
      <w:r>
        <w:t xml:space="preserve"> and must be afforded </w:t>
      </w:r>
      <w:r>
        <w:rPr>
          <w:i/>
          <w:iCs/>
        </w:rPr>
        <w:t>meaningful</w:t>
      </w:r>
      <w:r>
        <w:rPr>
          <w:i/>
          <w:iCs/>
          <w:vertAlign w:val="superscript"/>
        </w:rPr>
        <w:footnoteReference w:id="15"/>
      </w:r>
      <w:r>
        <w:t xml:space="preserve"> opportunities to participate in decisions, </w:t>
      </w:r>
      <w:r>
        <w:lastRenderedPageBreak/>
        <w:t>policy and programming that affect them.  At the same time, limitations in their autonomy and life experience will often mean that their participation and decision-making requires respectful adult support.</w:t>
      </w:r>
      <w:r>
        <w:rPr>
          <w:vertAlign w:val="superscript"/>
        </w:rPr>
        <w:footnoteReference w:id="16"/>
      </w:r>
    </w:p>
    <w:p w:rsidR="00B237DB" w:rsidRDefault="00B237DB" w:rsidP="00C440A2">
      <w:pPr>
        <w:pStyle w:val="Body"/>
      </w:pPr>
    </w:p>
    <w:p w:rsidR="00B237DB" w:rsidRDefault="00DA26FD" w:rsidP="00C440A2">
      <w:pPr>
        <w:pStyle w:val="Body"/>
      </w:pPr>
      <w:r>
        <w:t>Similarly, recognition that gender can intersect with other axes of discrimination in ways that materially impact on women</w:t>
      </w:r>
      <w:r>
        <w:rPr>
          <w:rFonts w:hAnsi="Times New Roman"/>
        </w:rPr>
        <w:t>’</w:t>
      </w:r>
      <w:r>
        <w:t>s experiences of the world has produced national and international calls for mainstreaming gender analysis at every stage of the policy process.</w:t>
      </w:r>
      <w:r>
        <w:rPr>
          <w:vertAlign w:val="superscript"/>
        </w:rPr>
        <w:footnoteReference w:id="17"/>
      </w:r>
      <w:r>
        <w:t xml:space="preserve">  Responses to gaps based on age and gender (and the intersections of each with other axes of discrimination) cannot, however, be presumed to address the needs of </w:t>
      </w:r>
      <w:r>
        <w:rPr>
          <w:i/>
          <w:iCs/>
        </w:rPr>
        <w:t>girls</w:t>
      </w:r>
      <w:r>
        <w:t>, who are marginalized by their gender among children and by their age among women.</w:t>
      </w:r>
      <w:r>
        <w:rPr>
          <w:vertAlign w:val="superscript"/>
        </w:rPr>
        <w:footnoteReference w:id="18"/>
      </w:r>
      <w:r>
        <w:t xml:space="preserve"> Among children, girls</w:t>
      </w:r>
      <w:r>
        <w:rPr>
          <w:rFonts w:hAnsi="Times New Roman"/>
        </w:rPr>
        <w:t xml:space="preserve">’ </w:t>
      </w:r>
      <w:r>
        <w:t>needs are likely to differ from boys</w:t>
      </w:r>
      <w:r>
        <w:rPr>
          <w:rFonts w:hAnsi="Times New Roman"/>
        </w:rPr>
        <w:t xml:space="preserve">’ </w:t>
      </w:r>
      <w:r>
        <w:t>(particularly in a sexist society),</w:t>
      </w:r>
      <w:r>
        <w:rPr>
          <w:vertAlign w:val="superscript"/>
        </w:rPr>
        <w:footnoteReference w:id="19"/>
      </w:r>
      <w:r>
        <w:t xml:space="preserve"> while in terms of gender, girls</w:t>
      </w:r>
      <w:r>
        <w:rPr>
          <w:rFonts w:hAnsi="Times New Roman"/>
        </w:rPr>
        <w:t xml:space="preserve">’ </w:t>
      </w:r>
      <w:r>
        <w:t>needs may well differ from those of women (particularly in a society that prioritizes adults).</w:t>
      </w:r>
      <w:r>
        <w:rPr>
          <w:vertAlign w:val="superscript"/>
        </w:rPr>
        <w:footnoteReference w:id="20"/>
      </w:r>
      <w:r>
        <w:t xml:space="preserve"> In light of this, the United Nations Committee on the Rights of the Child requires states to:</w:t>
      </w:r>
    </w:p>
    <w:p w:rsidR="00B237DB" w:rsidRDefault="00DA26FD" w:rsidP="00C440A2">
      <w:pPr>
        <w:pStyle w:val="Body"/>
        <w:ind w:left="720"/>
        <w:rPr>
          <w:sz w:val="20"/>
          <w:szCs w:val="20"/>
        </w:rPr>
      </w:pPr>
      <w:r>
        <w:rPr>
          <w:sz w:val="20"/>
          <w:szCs w:val="20"/>
        </w:rPr>
        <w:t>pay special attention to the right of the girl child to be heard, to receive support, if needed, to voice her view and her view be given due weight, as gender stereotypes and patriarchal values undermine and place severe limitations on girls in the enjoyment of the right [of children to be heard under Article 12 of the Convention on the Rights of Children].</w:t>
      </w:r>
      <w:r>
        <w:rPr>
          <w:sz w:val="20"/>
          <w:szCs w:val="20"/>
          <w:vertAlign w:val="superscript"/>
        </w:rPr>
        <w:footnoteReference w:id="21"/>
      </w:r>
    </w:p>
    <w:p w:rsidR="00B237DB" w:rsidRDefault="00B237DB" w:rsidP="00C440A2">
      <w:pPr>
        <w:pStyle w:val="Body"/>
        <w:ind w:left="720"/>
        <w:rPr>
          <w:sz w:val="20"/>
          <w:szCs w:val="20"/>
        </w:rPr>
      </w:pPr>
    </w:p>
    <w:p w:rsidR="00B237DB" w:rsidRDefault="00DA26FD" w:rsidP="00C440A2">
      <w:pPr>
        <w:pStyle w:val="Body"/>
      </w:pPr>
      <w:r>
        <w:t>Girls, then, must be consulted and engaged in developing policy and programming that affect them.</w:t>
      </w:r>
      <w:r>
        <w:rPr>
          <w:vertAlign w:val="superscript"/>
        </w:rPr>
        <w:footnoteReference w:id="22"/>
      </w:r>
      <w:r>
        <w:t xml:space="preserve">   Responding to issues that impact on children and youth in ways that are meaningful to girls will often require addressing systemic factors of sexism, racism, poverty and other intersecting axes of discrimination that can structure girls</w:t>
      </w:r>
      <w:r>
        <w:rPr>
          <w:rFonts w:hAnsi="Times New Roman"/>
        </w:rPr>
        <w:t xml:space="preserve">’ </w:t>
      </w:r>
      <w:r>
        <w:t>experiences.</w:t>
      </w:r>
      <w:r>
        <w:rPr>
          <w:vertAlign w:val="superscript"/>
        </w:rPr>
        <w:footnoteReference w:id="23"/>
      </w:r>
      <w:r>
        <w:t xml:space="preserve">  It is essential to understand the different impacts of policy on males and females of different backgrounds not only because generic programs are often not universally effective,</w:t>
      </w:r>
      <w:r>
        <w:rPr>
          <w:vertAlign w:val="superscript"/>
        </w:rPr>
        <w:footnoteReference w:id="24"/>
      </w:r>
      <w:r>
        <w:t xml:space="preserve"> but also because, as </w:t>
      </w:r>
      <w:proofErr w:type="spellStart"/>
      <w:r>
        <w:t>Jiwani</w:t>
      </w:r>
      <w:proofErr w:type="spellEnd"/>
      <w:r>
        <w:t xml:space="preserve"> notes:</w:t>
      </w:r>
    </w:p>
    <w:p w:rsidR="00B237DB" w:rsidRDefault="00DA26FD" w:rsidP="00C440A2">
      <w:pPr>
        <w:pStyle w:val="Body"/>
        <w:ind w:left="720"/>
        <w:rPr>
          <w:sz w:val="20"/>
          <w:szCs w:val="20"/>
        </w:rPr>
      </w:pPr>
      <w:r>
        <w:rPr>
          <w:sz w:val="20"/>
          <w:szCs w:val="20"/>
        </w:rPr>
        <w:t>gender-neutral descriptions obscure root causes of violence, and leave underlying gender-related dynamics unnamed and invisible.  Instead, structured and systemic social problems appear as random, un-patterned, and individualized.</w:t>
      </w:r>
      <w:r>
        <w:rPr>
          <w:sz w:val="20"/>
          <w:szCs w:val="20"/>
          <w:vertAlign w:val="superscript"/>
        </w:rPr>
        <w:footnoteReference w:id="25"/>
      </w:r>
    </w:p>
    <w:p w:rsidR="00B237DB" w:rsidRDefault="00B237DB" w:rsidP="00C440A2">
      <w:pPr>
        <w:pStyle w:val="Body"/>
        <w:ind w:left="720"/>
        <w:rPr>
          <w:sz w:val="20"/>
          <w:szCs w:val="20"/>
        </w:rPr>
      </w:pPr>
    </w:p>
    <w:p w:rsidR="00B237DB" w:rsidRDefault="00B237DB" w:rsidP="00C440A2">
      <w:pPr>
        <w:pStyle w:val="Body"/>
        <w:ind w:left="720"/>
        <w:rPr>
          <w:sz w:val="20"/>
          <w:szCs w:val="20"/>
        </w:rPr>
      </w:pPr>
    </w:p>
    <w:p w:rsidR="00B237DB" w:rsidRDefault="00DA26FD" w:rsidP="00C440A2">
      <w:pPr>
        <w:pStyle w:val="Body"/>
      </w:pPr>
      <w:r>
        <w:t>Meaningful inclusion of the varied realities of children, women and girls in the policy process enhances the likelihood that policy and programming will produce positive outcomes.  Equally importantly, incorporating their voices in the policy process creates opportunities for women and girls to develop enhanced citizenship and participation skills that are central to democracy.</w:t>
      </w:r>
      <w:r>
        <w:rPr>
          <w:vertAlign w:val="superscript"/>
        </w:rPr>
        <w:footnoteReference w:id="26"/>
      </w:r>
      <w:r>
        <w:t xml:space="preserve">  It can also unearth issues and responses that might otherwise be invisible to those whose life experiences are not marked by vulnerabilities based on, among other things, gender, age, race, and their complex intersections.</w:t>
      </w:r>
      <w:r>
        <w:rPr>
          <w:vertAlign w:val="superscript"/>
        </w:rPr>
        <w:footnoteReference w:id="27"/>
      </w:r>
      <w:r>
        <w:t xml:space="preserve">  I suggest that fulfilling our international obligations to girls not only requires listening to them to better understand their firsthand perspectives on their everyday lives, but also addressing environmental factors that impede the exercise of their rights and their ability to flourish.</w:t>
      </w:r>
    </w:p>
    <w:p w:rsidR="00B237DB" w:rsidRDefault="00B237DB" w:rsidP="00C440A2">
      <w:pPr>
        <w:pStyle w:val="Body"/>
      </w:pPr>
    </w:p>
    <w:p w:rsidR="00B237DB" w:rsidRDefault="00DA26FD" w:rsidP="00C440A2">
      <w:pPr>
        <w:pStyle w:val="Body"/>
      </w:pPr>
      <w:r>
        <w:t xml:space="preserve">The interviews and focus groups with girls and young women reported on in this chapter derive from </w:t>
      </w:r>
      <w:proofErr w:type="spellStart"/>
      <w:r>
        <w:rPr>
          <w:lang w:val="fr-FR"/>
        </w:rPr>
        <w:t>my</w:t>
      </w:r>
      <w:proofErr w:type="spellEnd"/>
      <w:r>
        <w:rPr>
          <w:lang w:val="fr-FR"/>
        </w:rPr>
        <w:t xml:space="preserve">  </w:t>
      </w:r>
      <w:r>
        <w:t xml:space="preserve">concern about a particular kind of policy: Canadian federal policy developments relating to technology as it affects children (and particularly girls).  Specifically, we were concerned about whether federal policy, particularly focused on criminal law amendments to address issues such as online child pornography, luring and (more recently) </w:t>
      </w:r>
      <w:r>
        <w:rPr>
          <w:rFonts w:hAnsi="Times New Roman"/>
        </w:rPr>
        <w:t>“</w:t>
      </w:r>
      <w:proofErr w:type="spellStart"/>
      <w:r>
        <w:t>cyberbullying</w:t>
      </w:r>
      <w:proofErr w:type="spellEnd"/>
      <w:r>
        <w:rPr>
          <w:rFonts w:hAnsi="Times New Roman"/>
        </w:rPr>
        <w:t>”</w:t>
      </w:r>
      <w:r>
        <w:t>, was addressing issues and adopting approaches that reflected girls</w:t>
      </w:r>
      <w:r>
        <w:rPr>
          <w:rFonts w:hAnsi="Times New Roman"/>
        </w:rPr>
        <w:t xml:space="preserve">’ </w:t>
      </w:r>
      <w:r>
        <w:t>and young women</w:t>
      </w:r>
      <w:r>
        <w:rPr>
          <w:rFonts w:hAnsi="Times New Roman"/>
        </w:rPr>
        <w:t>’</w:t>
      </w:r>
      <w:r>
        <w:t>s experiences in their daily lives.  In the result, we decided to ask girls and young women for their firsthand perspectives.  We asked both about their experiences with online social media and about the issues and responses identified as significant by policymakers during debates in the Canadian federal parliament and related committees from 1994 forward on topics relating to children, youth, girls (where mentioned) and technology.</w:t>
      </w:r>
    </w:p>
    <w:p w:rsidR="00B237DB" w:rsidRDefault="00B237DB" w:rsidP="00C440A2">
      <w:pPr>
        <w:pStyle w:val="Body"/>
      </w:pPr>
    </w:p>
    <w:p w:rsidR="00B237DB" w:rsidRDefault="00DA26FD" w:rsidP="00C440A2">
      <w:pPr>
        <w:pStyle w:val="Body"/>
      </w:pPr>
      <w:r>
        <w:t>As reported previously,</w:t>
      </w:r>
      <w:r>
        <w:rPr>
          <w:vertAlign w:val="superscript"/>
        </w:rPr>
        <w:footnoteReference w:id="28"/>
      </w:r>
      <w:r>
        <w:t xml:space="preserve"> our analysis of these debates revealed a focus on online sexual predation, online child pornography, and the age of consent, typically using gender-neutral language that effectively disappeared girls from the policy agenda (even in relation to violence statistically more likely to affect girls).  Paralleling policy around violence prevention and girls previously </w:t>
      </w:r>
      <w:proofErr w:type="spellStart"/>
      <w:r>
        <w:t>analysed</w:t>
      </w:r>
      <w:proofErr w:type="spellEnd"/>
      <w:r>
        <w:t xml:space="preserve"> by the Alliance of Five Research </w:t>
      </w:r>
      <w:proofErr w:type="spellStart"/>
      <w:r>
        <w:t>Centres</w:t>
      </w:r>
      <w:proofErr w:type="spellEnd"/>
      <w:r>
        <w:t xml:space="preserve"> on Violence (FREDA),</w:t>
      </w:r>
      <w:r>
        <w:rPr>
          <w:vertAlign w:val="superscript"/>
        </w:rPr>
        <w:footnoteReference w:id="29"/>
      </w:r>
      <w:r>
        <w:t xml:space="preserve"> the debates we reviewed also </w:t>
      </w:r>
      <w:proofErr w:type="spellStart"/>
      <w:r>
        <w:t>centred</w:t>
      </w:r>
      <w:proofErr w:type="spellEnd"/>
      <w:r>
        <w:t xml:space="preserve"> attention on individuals.  Areas of focus included unknown </w:t>
      </w:r>
      <w:r>
        <w:rPr>
          <w:rFonts w:hAnsi="Times New Roman"/>
        </w:rPr>
        <w:t>“</w:t>
      </w:r>
      <w:r>
        <w:t>sexual predators and na</w:t>
      </w:r>
      <w:r>
        <w:rPr>
          <w:rFonts w:hAnsi="Times New Roman"/>
        </w:rPr>
        <w:t>ï</w:t>
      </w:r>
      <w:r>
        <w:t>ve, negligent and irresponsible parents</w:t>
      </w:r>
      <w:r>
        <w:rPr>
          <w:rFonts w:hAnsi="Times New Roman"/>
        </w:rPr>
        <w:t xml:space="preserve">” </w:t>
      </w:r>
      <w:r>
        <w:t xml:space="preserve">and </w:t>
      </w:r>
      <w:r>
        <w:rPr>
          <w:rFonts w:hAnsi="Times New Roman"/>
        </w:rPr>
        <w:t>“</w:t>
      </w:r>
      <w:r>
        <w:t>extreme sexual abuse of babies and very young children that currently fall outside of the acceptable scope of the mainstream [corporate] agenda</w:t>
      </w:r>
      <w:r>
        <w:rPr>
          <w:rFonts w:hAnsi="Times New Roman"/>
        </w:rPr>
        <w:t>”</w:t>
      </w:r>
      <w:r>
        <w:t>.</w:t>
      </w:r>
      <w:r>
        <w:rPr>
          <w:vertAlign w:val="superscript"/>
        </w:rPr>
        <w:footnoteReference w:id="30"/>
      </w:r>
      <w:r>
        <w:t xml:space="preserve"> Largely unconsidered were underlying systemic issues such as the mainstream corporate trade in stereotypical representations of girls</w:t>
      </w:r>
      <w:r>
        <w:rPr>
          <w:rFonts w:hAnsi="Times New Roman"/>
        </w:rPr>
        <w:t xml:space="preserve">’ </w:t>
      </w:r>
      <w:r>
        <w:t>sexuality,</w:t>
      </w:r>
      <w:r>
        <w:rPr>
          <w:vertAlign w:val="superscript"/>
        </w:rPr>
        <w:footnoteReference w:id="31"/>
      </w:r>
      <w:r>
        <w:t xml:space="preserve"> although these issues were occasionally raised in policy submissions on </w:t>
      </w:r>
      <w:r>
        <w:rPr>
          <w:rFonts w:hAnsi="Times New Roman"/>
        </w:rPr>
        <w:t>“</w:t>
      </w:r>
      <w:proofErr w:type="spellStart"/>
      <w:r>
        <w:t>cyberbullying</w:t>
      </w:r>
      <w:proofErr w:type="spellEnd"/>
      <w:r>
        <w:rPr>
          <w:rFonts w:hAnsi="Times New Roman"/>
        </w:rPr>
        <w:t>”</w:t>
      </w:r>
      <w:r>
        <w:t>.</w:t>
      </w:r>
      <w:r>
        <w:rPr>
          <w:vertAlign w:val="superscript"/>
        </w:rPr>
        <w:footnoteReference w:id="32"/>
      </w:r>
      <w:r>
        <w:t xml:space="preserve"> The relatively rare instances where participants in the policy process broke from gender neutrality included specific examples of girls who had committed suicide following incidents described as </w:t>
      </w:r>
      <w:r>
        <w:rPr>
          <w:rFonts w:hAnsi="Times New Roman"/>
        </w:rPr>
        <w:t>“</w:t>
      </w:r>
      <w:proofErr w:type="spellStart"/>
      <w:r>
        <w:t>cyberbullying</w:t>
      </w:r>
      <w:proofErr w:type="spellEnd"/>
      <w:r>
        <w:rPr>
          <w:rFonts w:hAnsi="Times New Roman"/>
        </w:rPr>
        <w:t>”</w:t>
      </w:r>
      <w:r>
        <w:t>,</w:t>
      </w:r>
      <w:r>
        <w:rPr>
          <w:vertAlign w:val="superscript"/>
        </w:rPr>
        <w:footnoteReference w:id="33"/>
      </w:r>
      <w:r>
        <w:t xml:space="preserve"> and more generic comments about </w:t>
      </w:r>
      <w:r>
        <w:rPr>
          <w:rFonts w:hAnsi="Times New Roman"/>
        </w:rPr>
        <w:t>“</w:t>
      </w:r>
      <w:r>
        <w:t>girls</w:t>
      </w:r>
      <w:r>
        <w:rPr>
          <w:rFonts w:hAnsi="Times New Roman"/>
        </w:rPr>
        <w:t xml:space="preserve">” </w:t>
      </w:r>
      <w:r>
        <w:t xml:space="preserve">casting them in the </w:t>
      </w:r>
      <w:r>
        <w:rPr>
          <w:rFonts w:hAnsi="Times New Roman"/>
        </w:rPr>
        <w:t>“</w:t>
      </w:r>
      <w:r>
        <w:t>roles of criminals, na</w:t>
      </w:r>
      <w:r>
        <w:rPr>
          <w:rFonts w:hAnsi="Times New Roman"/>
        </w:rPr>
        <w:t>ï</w:t>
      </w:r>
      <w:r>
        <w:t>ve victims, know-it-alls in need of education and sometimes as sexual provocateurs placing men in danger of criminalization.</w:t>
      </w:r>
      <w:r>
        <w:rPr>
          <w:rFonts w:hAnsi="Times New Roman"/>
        </w:rPr>
        <w:t>”</w:t>
      </w:r>
      <w:r>
        <w:rPr>
          <w:vertAlign w:val="superscript"/>
        </w:rPr>
        <w:footnoteReference w:id="34"/>
      </w:r>
    </w:p>
    <w:p w:rsidR="00B237DB" w:rsidRDefault="00B237DB" w:rsidP="00C440A2">
      <w:pPr>
        <w:pStyle w:val="Body"/>
      </w:pPr>
    </w:p>
    <w:p w:rsidR="00B237DB" w:rsidRDefault="00DA26FD" w:rsidP="00C440A2">
      <w:pPr>
        <w:pStyle w:val="Body"/>
      </w:pPr>
      <w:r>
        <w:t xml:space="preserve">Given the way policymakers defined the issues, reactions were, by and large, punitive, reactive and individuated.  Others have noted that related public educational responses have also </w:t>
      </w:r>
      <w:proofErr w:type="spellStart"/>
      <w:r>
        <w:t>responsibilized</w:t>
      </w:r>
      <w:proofErr w:type="spellEnd"/>
      <w:r>
        <w:t xml:space="preserve"> girls targeted by online harassment as authors of their own misfortune in need of training about the dangers of unknown sexual predators.</w:t>
      </w:r>
      <w:r>
        <w:rPr>
          <w:vertAlign w:val="superscript"/>
        </w:rPr>
        <w:footnoteReference w:id="35"/>
      </w:r>
      <w:r>
        <w:t xml:space="preserve"> The qualitative research reported upon here was designed, in part, to better understand the relevance of the policy agenda formulated by adults from girls</w:t>
      </w:r>
      <w:r>
        <w:rPr>
          <w:rFonts w:hAnsi="Times New Roman"/>
        </w:rPr>
        <w:t xml:space="preserve">’ </w:t>
      </w:r>
      <w:r>
        <w:t>and young women</w:t>
      </w:r>
      <w:r>
        <w:rPr>
          <w:rFonts w:hAnsi="Times New Roman"/>
        </w:rPr>
        <w:t>’</w:t>
      </w:r>
      <w:r>
        <w:t>s own perspectives, based on their experiences of their everyday online/offline lives.</w:t>
      </w:r>
    </w:p>
    <w:p w:rsidR="00B237DB" w:rsidRDefault="00B237DB" w:rsidP="00C440A2">
      <w:pPr>
        <w:pStyle w:val="Body"/>
      </w:pPr>
    </w:p>
    <w:p w:rsidR="00B237DB" w:rsidRDefault="00DA26FD" w:rsidP="00C440A2">
      <w:pPr>
        <w:pStyle w:val="Body"/>
      </w:pPr>
      <w:r>
        <w:rPr>
          <w:rFonts w:ascii="Times New Roman Bold"/>
        </w:rPr>
        <w:t>METHODOLOGY</w:t>
      </w:r>
    </w:p>
    <w:p w:rsidR="00B237DB" w:rsidRDefault="00B237DB" w:rsidP="00C440A2">
      <w:pPr>
        <w:pStyle w:val="Body"/>
      </w:pPr>
    </w:p>
    <w:p w:rsidR="00B237DB" w:rsidRDefault="00DA26FD" w:rsidP="00C440A2">
      <w:pPr>
        <w:pStyle w:val="Body"/>
      </w:pPr>
      <w:r>
        <w:t>In January and February of 2013, we held a series of interviews and focus groups with girls and young women between the ages of 15 and 22.  All participants used interactive online media (such as social networking, blogging and/or user generated video sites) as a regular part of their social lives.  Half of our sample resided in an urban Ontario setting and half resided in a rural Ontario setting.</w:t>
      </w:r>
      <w:r w:rsidR="00C440A2">
        <w:rPr>
          <w:rStyle w:val="FootnoteReference"/>
        </w:rPr>
        <w:footnoteReference w:id="36"/>
      </w:r>
    </w:p>
    <w:p w:rsidR="00B237DB" w:rsidRDefault="00B237DB" w:rsidP="00C440A2">
      <w:pPr>
        <w:pStyle w:val="Body"/>
      </w:pPr>
    </w:p>
    <w:p w:rsidR="00B237DB" w:rsidRDefault="00DA26FD" w:rsidP="00C440A2">
      <w:pPr>
        <w:pStyle w:val="Body"/>
      </w:pPr>
      <w:r>
        <w:t xml:space="preserve">We interviewed six girls aged 15-17 and six young women aged 18-22.  An additional 22 participated in four focus group discussions, as follows: (1) seven girls aged 15-17 living in the urban setting; (2) five girls aged 15-17 living in the rural setting; (3) six young women aged 18-22 living in the urban setting and (4) four young women aged 18-22 living in the rural setting. A professional research house recruited our participants on the basis of sex, age (either 15-17 or 18-22) and location of residence (urban or rural).  Participants were not specifically asked to reveal information about other aspects of their identities, such as race, ethnicity, gender identity or sexual orientation.  </w:t>
      </w:r>
    </w:p>
    <w:p w:rsidR="00B237DB" w:rsidRDefault="00B237DB" w:rsidP="00C440A2">
      <w:pPr>
        <w:pStyle w:val="Body"/>
      </w:pPr>
    </w:p>
    <w:p w:rsidR="00B237DB" w:rsidRDefault="00DA26FD" w:rsidP="00C440A2">
      <w:pPr>
        <w:pStyle w:val="Body"/>
      </w:pPr>
      <w:r>
        <w:t xml:space="preserve">In the interviews and the focus groups, we explored, among other things, the types of visual and textual representations the participants used online to express their identity as young women, and the benefits and pitfalls they experience on social media. We also asked for their views on the issues and policy responses focused upon by policymakers (as identified in the review of federal parliamentary debates previously reported upon and summarized above).  </w:t>
      </w:r>
    </w:p>
    <w:p w:rsidR="00B237DB" w:rsidRDefault="00B237DB" w:rsidP="00C440A2">
      <w:pPr>
        <w:pStyle w:val="Body"/>
      </w:pPr>
    </w:p>
    <w:p w:rsidR="00B237DB" w:rsidRDefault="00DA26FD" w:rsidP="00C440A2">
      <w:pPr>
        <w:pStyle w:val="Body"/>
      </w:pPr>
      <w:r>
        <w:t>With participant permission, the interviews and focus group were audiotaped and transcribed by our research assistants for analysis.  All identifying information was removed from the transcripts, and pseudonyms were used to identify participants.</w:t>
      </w:r>
      <w:r>
        <w:rPr>
          <w:vertAlign w:val="superscript"/>
        </w:rPr>
        <w:footnoteReference w:id="37"/>
      </w:r>
    </w:p>
    <w:p w:rsidR="00B237DB" w:rsidRDefault="00B237DB" w:rsidP="00C440A2">
      <w:pPr>
        <w:pStyle w:val="Body"/>
      </w:pPr>
    </w:p>
    <w:p w:rsidR="00B237DB" w:rsidRDefault="00DA26FD" w:rsidP="00C440A2">
      <w:pPr>
        <w:pStyle w:val="Body"/>
        <w:rPr>
          <w:rFonts w:ascii="Times New Roman Bold" w:eastAsia="Times New Roman Bold" w:hAnsi="Times New Roman Bold" w:cs="Times New Roman Bold"/>
        </w:rPr>
      </w:pPr>
      <w:r>
        <w:rPr>
          <w:rFonts w:ascii="Times New Roman Bold"/>
        </w:rPr>
        <w:t>OUR FINDINGS</w:t>
      </w:r>
    </w:p>
    <w:p w:rsidR="00B237DB" w:rsidRDefault="00B237DB" w:rsidP="00C440A2">
      <w:pPr>
        <w:pStyle w:val="Body"/>
      </w:pPr>
    </w:p>
    <w:p w:rsidR="00B237DB" w:rsidRDefault="00DA26FD" w:rsidP="00C440A2">
      <w:pPr>
        <w:pStyle w:val="Body"/>
      </w:pPr>
      <w:r>
        <w:t>In this chapter, we focus on our participants</w:t>
      </w:r>
      <w:r>
        <w:rPr>
          <w:rFonts w:hAnsi="Times New Roman"/>
        </w:rPr>
        <w:t xml:space="preserve">’ </w:t>
      </w:r>
      <w:r>
        <w:t xml:space="preserve">responses to questions about what policymakers should know about being a girl online, as well as their recommendations for what policymakers should do to address the issues of concern to them. </w:t>
      </w:r>
    </w:p>
    <w:p w:rsidR="00B237DB" w:rsidRDefault="00B237DB" w:rsidP="00C440A2">
      <w:pPr>
        <w:pStyle w:val="Body"/>
        <w:rPr>
          <w:b/>
          <w:bCs/>
          <w:i/>
          <w:iCs/>
        </w:rPr>
      </w:pPr>
    </w:p>
    <w:p w:rsidR="00B237DB" w:rsidRDefault="00DA26FD" w:rsidP="00C440A2">
      <w:pPr>
        <w:pStyle w:val="Body"/>
        <w:rPr>
          <w:b/>
          <w:bCs/>
          <w:i/>
          <w:iCs/>
        </w:rPr>
      </w:pPr>
      <w:r>
        <w:rPr>
          <w:b/>
          <w:bCs/>
          <w:i/>
          <w:iCs/>
        </w:rPr>
        <w:t>What policymakers should know about being a girl online</w:t>
      </w:r>
    </w:p>
    <w:p w:rsidR="00B237DB" w:rsidRDefault="00B237DB" w:rsidP="00C440A2">
      <w:pPr>
        <w:pStyle w:val="Body"/>
      </w:pPr>
    </w:p>
    <w:p w:rsidR="00B237DB" w:rsidRDefault="00DA26FD" w:rsidP="00C440A2">
      <w:pPr>
        <w:pStyle w:val="Body"/>
      </w:pPr>
      <w:r>
        <w:t xml:space="preserve">Some of our participants worked to distance themselves from the </w:t>
      </w:r>
      <w:r>
        <w:rPr>
          <w:i/>
          <w:iCs/>
        </w:rPr>
        <w:t>other</w:t>
      </w:r>
      <w:r>
        <w:t xml:space="preserve"> girls who spend too much time seeking attention online or post </w:t>
      </w:r>
      <w:r>
        <w:rPr>
          <w:rFonts w:hAnsi="Times New Roman"/>
        </w:rPr>
        <w:t>“</w:t>
      </w:r>
      <w:r>
        <w:t>bad</w:t>
      </w:r>
      <w:r>
        <w:rPr>
          <w:rFonts w:hAnsi="Times New Roman"/>
        </w:rPr>
        <w:t xml:space="preserve">” </w:t>
      </w:r>
      <w:r>
        <w:t xml:space="preserve">or </w:t>
      </w:r>
      <w:r>
        <w:rPr>
          <w:rFonts w:hAnsi="Times New Roman"/>
        </w:rPr>
        <w:t>“</w:t>
      </w:r>
      <w:r>
        <w:rPr>
          <w:lang w:val="it-IT"/>
        </w:rPr>
        <w:t>inappropriate</w:t>
      </w:r>
      <w:r>
        <w:rPr>
          <w:rFonts w:hAnsi="Times New Roman"/>
        </w:rPr>
        <w:t xml:space="preserve">” </w:t>
      </w:r>
      <w:r>
        <w:t>photos of themselves</w:t>
      </w:r>
      <w:r w:rsidR="00C440A2">
        <w:t>.</w:t>
      </w:r>
      <w:r w:rsidR="00C440A2">
        <w:rPr>
          <w:rStyle w:val="FootnoteReference"/>
        </w:rPr>
        <w:footnoteReference w:id="38"/>
      </w:r>
      <w:r>
        <w:t xml:space="preserve"> Many also, however, identified themselves as engaging or having engaged (at an earlier stage in their lives) in those kinds of online practices.  Perhaps because many of them were able to see themselves in the </w:t>
      </w:r>
      <w:r>
        <w:rPr>
          <w:i/>
          <w:iCs/>
        </w:rPr>
        <w:t xml:space="preserve">other </w:t>
      </w:r>
      <w:r>
        <w:t xml:space="preserve">girl they sometimes described, most of our participants offered empathetic explanations that went beyond simplistically </w:t>
      </w:r>
      <w:r>
        <w:rPr>
          <w:i/>
          <w:iCs/>
        </w:rPr>
        <w:t xml:space="preserve">blaming </w:t>
      </w:r>
      <w:r>
        <w:t xml:space="preserve">individual girls.  Instead, they contextualized these practices within a broader framing of the benefits of online interaction and self-exploration, the impacts of mediatized stereotypes of white, </w:t>
      </w:r>
      <w:proofErr w:type="spellStart"/>
      <w:r>
        <w:t>heteronormative</w:t>
      </w:r>
      <w:proofErr w:type="spellEnd"/>
      <w:r>
        <w:t xml:space="preserve"> female beauty, and technological architectures that simultaneously enabled and limited control over their fully integrated online/offline lives.</w:t>
      </w:r>
    </w:p>
    <w:p w:rsidR="00B237DB" w:rsidRDefault="00B237DB" w:rsidP="00C440A2">
      <w:pPr>
        <w:pStyle w:val="Body"/>
      </w:pPr>
    </w:p>
    <w:p w:rsidR="00B237DB" w:rsidRDefault="00DA26FD" w:rsidP="00C440A2">
      <w:pPr>
        <w:pStyle w:val="Body"/>
        <w:spacing w:after="160"/>
      </w:pPr>
      <w:r>
        <w:rPr>
          <w:i/>
          <w:iCs/>
        </w:rPr>
        <w:t>It isn</w:t>
      </w:r>
      <w:r>
        <w:rPr>
          <w:rFonts w:hAnsi="Times New Roman"/>
          <w:i/>
          <w:iCs/>
        </w:rPr>
        <w:t>’</w:t>
      </w:r>
      <w:r>
        <w:rPr>
          <w:i/>
          <w:iCs/>
        </w:rPr>
        <w:t>t all bad</w:t>
      </w:r>
    </w:p>
    <w:p w:rsidR="00B237DB" w:rsidRDefault="00DA26FD" w:rsidP="00C440A2">
      <w:pPr>
        <w:pStyle w:val="Body"/>
        <w:spacing w:after="160"/>
      </w:pPr>
      <w:r>
        <w:t>Many of our participants stressed that policymakers should not focus solely on the negative side of online life.  Most emphasized the social and entertainment aspects of keeping in touch with others online.  As one would expect in a fully integrated online/offline existence, this also included maintaining intimate relationships (sometimes using certain kinds of precautions).  As Andrea (age 22) put it:</w:t>
      </w:r>
    </w:p>
    <w:p w:rsidR="00B237DB" w:rsidRDefault="00DA26FD" w:rsidP="00C440A2">
      <w:pPr>
        <w:pStyle w:val="Body"/>
        <w:spacing w:after="160"/>
        <w:ind w:left="720"/>
        <w:rPr>
          <w:sz w:val="20"/>
          <w:szCs w:val="20"/>
        </w:rPr>
      </w:pPr>
      <w:r>
        <w:rPr>
          <w:sz w:val="20"/>
          <w:szCs w:val="20"/>
        </w:rPr>
        <w:t xml:space="preserve">I do send pictures to my boyfriend. But I always make sure my face is not in there. </w:t>
      </w:r>
      <w:r>
        <w:rPr>
          <w:rFonts w:hAnsi="Times New Roman"/>
          <w:sz w:val="20"/>
          <w:szCs w:val="20"/>
        </w:rPr>
        <w:t xml:space="preserve">… </w:t>
      </w:r>
      <w:r>
        <w:rPr>
          <w:sz w:val="20"/>
          <w:szCs w:val="20"/>
        </w:rPr>
        <w:t>Because even though I don</w:t>
      </w:r>
      <w:r>
        <w:rPr>
          <w:rFonts w:hAnsi="Times New Roman"/>
          <w:sz w:val="20"/>
          <w:szCs w:val="20"/>
        </w:rPr>
        <w:t>’</w:t>
      </w:r>
      <w:r>
        <w:rPr>
          <w:sz w:val="20"/>
          <w:szCs w:val="20"/>
        </w:rPr>
        <w:t>t think he</w:t>
      </w:r>
      <w:r>
        <w:rPr>
          <w:rFonts w:hAnsi="Times New Roman"/>
          <w:sz w:val="20"/>
          <w:szCs w:val="20"/>
        </w:rPr>
        <w:t>’</w:t>
      </w:r>
      <w:r>
        <w:rPr>
          <w:sz w:val="20"/>
          <w:szCs w:val="20"/>
        </w:rPr>
        <w:t>d spread them around, if he lost his phone and it wasn</w:t>
      </w:r>
      <w:r>
        <w:rPr>
          <w:rFonts w:hAnsi="Times New Roman"/>
          <w:sz w:val="20"/>
          <w:szCs w:val="20"/>
        </w:rPr>
        <w:t>’</w:t>
      </w:r>
      <w:r>
        <w:rPr>
          <w:sz w:val="20"/>
          <w:szCs w:val="20"/>
        </w:rPr>
        <w:t>t password protected there, that would not be good.</w:t>
      </w:r>
    </w:p>
    <w:p w:rsidR="00B237DB" w:rsidRDefault="00B237DB" w:rsidP="00C440A2">
      <w:pPr>
        <w:pStyle w:val="Body"/>
        <w:spacing w:after="160"/>
        <w:ind w:left="720"/>
        <w:rPr>
          <w:sz w:val="20"/>
          <w:szCs w:val="20"/>
        </w:rPr>
      </w:pPr>
    </w:p>
    <w:p w:rsidR="00B237DB" w:rsidRDefault="00DA26FD" w:rsidP="00C440A2">
      <w:pPr>
        <w:pStyle w:val="Body"/>
        <w:spacing w:after="160"/>
      </w:pPr>
      <w:r>
        <w:t>While also appreciating the social and relational aspects of online interaction, one of our participants emphasized its value as a tool of social and political change for women:</w:t>
      </w:r>
    </w:p>
    <w:p w:rsidR="00B237DB" w:rsidRDefault="00DA26FD" w:rsidP="00C440A2">
      <w:pPr>
        <w:pStyle w:val="Body"/>
        <w:spacing w:after="160"/>
        <w:ind w:left="720"/>
        <w:rPr>
          <w:sz w:val="20"/>
          <w:szCs w:val="20"/>
        </w:rPr>
      </w:pPr>
      <w:r>
        <w:rPr>
          <w:sz w:val="20"/>
          <w:szCs w:val="20"/>
        </w:rPr>
        <w:t xml:space="preserve">[O]ne in six people around the world are using Internet. So, I think this could help foster equality, principles of equality, principles of social justice, all that, I think it has the potential, </w:t>
      </w:r>
      <w:r>
        <w:rPr>
          <w:rFonts w:hAnsi="Times New Roman"/>
          <w:sz w:val="20"/>
          <w:szCs w:val="20"/>
        </w:rPr>
        <w:t>…</w:t>
      </w:r>
      <w:r>
        <w:rPr>
          <w:sz w:val="20"/>
          <w:szCs w:val="20"/>
        </w:rPr>
        <w:t>. Whereas in real life there</w:t>
      </w:r>
      <w:r>
        <w:rPr>
          <w:rFonts w:hAnsi="Times New Roman"/>
          <w:sz w:val="20"/>
          <w:szCs w:val="20"/>
        </w:rPr>
        <w:t>’</w:t>
      </w:r>
      <w:r>
        <w:rPr>
          <w:sz w:val="20"/>
          <w:szCs w:val="20"/>
        </w:rPr>
        <w:t xml:space="preserve">s </w:t>
      </w:r>
      <w:r>
        <w:rPr>
          <w:rFonts w:hAnsi="Times New Roman"/>
          <w:sz w:val="20"/>
          <w:szCs w:val="20"/>
        </w:rPr>
        <w:t xml:space="preserve">… </w:t>
      </w:r>
      <w:r>
        <w:rPr>
          <w:sz w:val="20"/>
          <w:szCs w:val="20"/>
        </w:rPr>
        <w:t>systemic reasons why [women] can</w:t>
      </w:r>
      <w:r>
        <w:rPr>
          <w:rFonts w:hAnsi="Times New Roman"/>
          <w:sz w:val="20"/>
          <w:szCs w:val="20"/>
        </w:rPr>
        <w:t>’</w:t>
      </w:r>
      <w:r>
        <w:rPr>
          <w:sz w:val="20"/>
          <w:szCs w:val="20"/>
        </w:rPr>
        <w:t xml:space="preserve">t achieve equality to men, </w:t>
      </w:r>
      <w:r>
        <w:rPr>
          <w:rFonts w:hAnsi="Times New Roman"/>
          <w:sz w:val="20"/>
          <w:szCs w:val="20"/>
        </w:rPr>
        <w:t>…</w:t>
      </w:r>
      <w:r>
        <w:rPr>
          <w:sz w:val="20"/>
          <w:szCs w:val="20"/>
        </w:rPr>
        <w:t>online, I think if we use it right, it</w:t>
      </w:r>
      <w:r>
        <w:rPr>
          <w:rFonts w:hAnsi="Times New Roman"/>
          <w:sz w:val="20"/>
          <w:szCs w:val="20"/>
        </w:rPr>
        <w:t>’</w:t>
      </w:r>
      <w:r>
        <w:rPr>
          <w:sz w:val="20"/>
          <w:szCs w:val="20"/>
          <w:lang w:val="fr-FR"/>
        </w:rPr>
        <w:t xml:space="preserve">s possible. (Alessandra, </w:t>
      </w:r>
      <w:proofErr w:type="spellStart"/>
      <w:r>
        <w:rPr>
          <w:sz w:val="20"/>
          <w:szCs w:val="20"/>
          <w:lang w:val="fr-FR"/>
        </w:rPr>
        <w:t>age</w:t>
      </w:r>
      <w:proofErr w:type="spellEnd"/>
      <w:r>
        <w:rPr>
          <w:sz w:val="20"/>
          <w:szCs w:val="20"/>
          <w:lang w:val="fr-FR"/>
        </w:rPr>
        <w:t xml:space="preserve"> 21)</w:t>
      </w:r>
    </w:p>
    <w:p w:rsidR="00B237DB" w:rsidRDefault="00B237DB" w:rsidP="00C440A2">
      <w:pPr>
        <w:pStyle w:val="Body"/>
      </w:pPr>
    </w:p>
    <w:p w:rsidR="00B237DB" w:rsidRDefault="00DA26FD" w:rsidP="00C440A2">
      <w:pPr>
        <w:pStyle w:val="Body"/>
      </w:pPr>
      <w:r>
        <w:rPr>
          <w:i/>
          <w:iCs/>
        </w:rPr>
        <w:t>Adults are sending mixed messages</w:t>
      </w:r>
    </w:p>
    <w:p w:rsidR="00B237DB" w:rsidRDefault="00B237DB" w:rsidP="00C440A2">
      <w:pPr>
        <w:pStyle w:val="Body"/>
      </w:pPr>
    </w:p>
    <w:p w:rsidR="00B237DB" w:rsidRDefault="00DA26FD" w:rsidP="00C440A2">
      <w:pPr>
        <w:pStyle w:val="Body"/>
      </w:pPr>
      <w:r>
        <w:t>Our participants told us that while many adults had initially discouraged girls from being online because of the risks of sexual predation, girls were now actively encouraged to participate.  For example, Eve (age 16) observed:</w:t>
      </w:r>
    </w:p>
    <w:p w:rsidR="00B237DB" w:rsidRDefault="00DA26FD" w:rsidP="00C440A2">
      <w:pPr>
        <w:pStyle w:val="Body"/>
        <w:spacing w:before="100"/>
        <w:ind w:left="720"/>
        <w:rPr>
          <w:sz w:val="20"/>
          <w:szCs w:val="20"/>
        </w:rPr>
      </w:pPr>
      <w:r>
        <w:rPr>
          <w:sz w:val="20"/>
          <w:szCs w:val="20"/>
        </w:rPr>
        <w:t>[T]</w:t>
      </w:r>
      <w:proofErr w:type="spellStart"/>
      <w:r>
        <w:rPr>
          <w:sz w:val="20"/>
          <w:szCs w:val="20"/>
        </w:rPr>
        <w:t>hree</w:t>
      </w:r>
      <w:proofErr w:type="spellEnd"/>
      <w:r>
        <w:rPr>
          <w:sz w:val="20"/>
          <w:szCs w:val="20"/>
        </w:rPr>
        <w:t xml:space="preserve"> years ago, people were saying like a lot of news channels are like Facebook is bad, yeah a lot of sexual offenders are using this </w:t>
      </w:r>
      <w:r>
        <w:rPr>
          <w:rFonts w:hAnsi="Times New Roman"/>
          <w:sz w:val="20"/>
          <w:szCs w:val="20"/>
        </w:rPr>
        <w:t xml:space="preserve">… </w:t>
      </w:r>
      <w:r>
        <w:rPr>
          <w:sz w:val="20"/>
          <w:szCs w:val="20"/>
        </w:rPr>
        <w:t xml:space="preserve"> young girls, don</w:t>
      </w:r>
      <w:r>
        <w:rPr>
          <w:rFonts w:hAnsi="Times New Roman"/>
          <w:sz w:val="20"/>
          <w:szCs w:val="20"/>
        </w:rPr>
        <w:t>’</w:t>
      </w:r>
      <w:r>
        <w:rPr>
          <w:sz w:val="20"/>
          <w:szCs w:val="20"/>
        </w:rPr>
        <w:t xml:space="preserve">t use Facebook </w:t>
      </w:r>
      <w:r>
        <w:rPr>
          <w:rFonts w:hAnsi="Times New Roman"/>
          <w:sz w:val="20"/>
          <w:szCs w:val="20"/>
        </w:rPr>
        <w:t xml:space="preserve">… </w:t>
      </w:r>
      <w:r>
        <w:rPr>
          <w:sz w:val="20"/>
          <w:szCs w:val="20"/>
        </w:rPr>
        <w:t>and now they</w:t>
      </w:r>
      <w:r>
        <w:rPr>
          <w:rFonts w:hAnsi="Times New Roman"/>
          <w:sz w:val="20"/>
          <w:szCs w:val="20"/>
        </w:rPr>
        <w:t>’</w:t>
      </w:r>
      <w:r>
        <w:rPr>
          <w:sz w:val="20"/>
          <w:szCs w:val="20"/>
        </w:rPr>
        <w:t>re like please come to us and like us on Facebook and then maybe you get a chance to win</w:t>
      </w:r>
      <w:r>
        <w:rPr>
          <w:rFonts w:hAnsi="Times New Roman"/>
          <w:sz w:val="20"/>
          <w:szCs w:val="20"/>
        </w:rPr>
        <w:t>…</w:t>
      </w:r>
      <w:r>
        <w:rPr>
          <w:sz w:val="20"/>
          <w:szCs w:val="20"/>
        </w:rPr>
        <w:t>you know it</w:t>
      </w:r>
      <w:r>
        <w:rPr>
          <w:rFonts w:hAnsi="Times New Roman"/>
          <w:sz w:val="20"/>
          <w:szCs w:val="20"/>
        </w:rPr>
        <w:t>’</w:t>
      </w:r>
      <w:r>
        <w:rPr>
          <w:sz w:val="20"/>
          <w:szCs w:val="20"/>
        </w:rPr>
        <w:t>s ironic.</w:t>
      </w:r>
    </w:p>
    <w:p w:rsidR="00B237DB" w:rsidRDefault="00B237DB" w:rsidP="00C440A2">
      <w:pPr>
        <w:pStyle w:val="Body"/>
      </w:pPr>
    </w:p>
    <w:p w:rsidR="00B237DB" w:rsidRDefault="00DA26FD" w:rsidP="00C440A2">
      <w:pPr>
        <w:pStyle w:val="Body"/>
        <w:rPr>
          <w:i/>
          <w:iCs/>
        </w:rPr>
      </w:pPr>
      <w:r>
        <w:rPr>
          <w:i/>
          <w:iCs/>
        </w:rPr>
        <w:t>Give girls a break as they navigate this complex environment</w:t>
      </w:r>
    </w:p>
    <w:p w:rsidR="00B237DB" w:rsidRDefault="00B237DB" w:rsidP="00C440A2">
      <w:pPr>
        <w:pStyle w:val="Body"/>
      </w:pPr>
    </w:p>
    <w:p w:rsidR="00B237DB" w:rsidRDefault="00DA26FD" w:rsidP="00C440A2">
      <w:pPr>
        <w:pStyle w:val="Body"/>
      </w:pPr>
      <w:r>
        <w:t xml:space="preserve">Notwithstanding that it appeared that adults now </w:t>
      </w:r>
      <w:r>
        <w:rPr>
          <w:i/>
          <w:iCs/>
        </w:rPr>
        <w:t>wanted</w:t>
      </w:r>
      <w:r>
        <w:t xml:space="preserve"> girls to be online, our participants felt adults had no idea how hard it was to </w:t>
      </w:r>
      <w:r>
        <w:rPr>
          <w:i/>
          <w:iCs/>
        </w:rPr>
        <w:t>be</w:t>
      </w:r>
      <w:r>
        <w:t xml:space="preserve"> a girl online.  As Beth (age 16) said, policymakers needed to understand that </w:t>
      </w:r>
      <w:r>
        <w:rPr>
          <w:rFonts w:hAnsi="Times New Roman"/>
        </w:rPr>
        <w:t>“</w:t>
      </w:r>
      <w:r>
        <w:t>it</w:t>
      </w:r>
      <w:r>
        <w:rPr>
          <w:rFonts w:hAnsi="Times New Roman"/>
        </w:rPr>
        <w:t>’</w:t>
      </w:r>
      <w:r>
        <w:t>s hard</w:t>
      </w:r>
      <w:r>
        <w:rPr>
          <w:rFonts w:hAnsi="Times New Roman"/>
        </w:rPr>
        <w:t xml:space="preserve">” </w:t>
      </w:r>
      <w:r>
        <w:t>to be a girl online because:</w:t>
      </w:r>
    </w:p>
    <w:p w:rsidR="00B237DB" w:rsidRDefault="00B237DB" w:rsidP="00C440A2">
      <w:pPr>
        <w:pStyle w:val="Body"/>
      </w:pPr>
    </w:p>
    <w:p w:rsidR="00B237DB" w:rsidRDefault="00DA26FD" w:rsidP="00C440A2">
      <w:pPr>
        <w:pStyle w:val="Body"/>
        <w:spacing w:after="160"/>
        <w:ind w:left="720"/>
        <w:rPr>
          <w:sz w:val="20"/>
          <w:szCs w:val="20"/>
        </w:rPr>
      </w:pPr>
      <w:r>
        <w:rPr>
          <w:sz w:val="20"/>
          <w:szCs w:val="20"/>
        </w:rPr>
        <w:t>[N]o matter what you do, you</w:t>
      </w:r>
      <w:r>
        <w:rPr>
          <w:rFonts w:hAnsi="Times New Roman"/>
          <w:sz w:val="20"/>
          <w:szCs w:val="20"/>
        </w:rPr>
        <w:t>’</w:t>
      </w:r>
      <w:r>
        <w:rPr>
          <w:sz w:val="20"/>
          <w:szCs w:val="20"/>
        </w:rPr>
        <w:t>re doing something wrong. Like, if you don</w:t>
      </w:r>
      <w:r>
        <w:rPr>
          <w:rFonts w:hAnsi="Times New Roman"/>
          <w:sz w:val="20"/>
          <w:szCs w:val="20"/>
        </w:rPr>
        <w:t>’</w:t>
      </w:r>
      <w:r>
        <w:rPr>
          <w:sz w:val="20"/>
          <w:szCs w:val="20"/>
        </w:rPr>
        <w:t>t have social media, your friends can</w:t>
      </w:r>
      <w:r>
        <w:rPr>
          <w:rFonts w:hAnsi="Times New Roman"/>
          <w:sz w:val="20"/>
          <w:szCs w:val="20"/>
        </w:rPr>
        <w:t>’</w:t>
      </w:r>
      <w:r>
        <w:rPr>
          <w:sz w:val="20"/>
          <w:szCs w:val="20"/>
        </w:rPr>
        <w:t>t reach you. If you do have social media, creeps are everywhere. And it</w:t>
      </w:r>
      <w:r>
        <w:rPr>
          <w:rFonts w:hAnsi="Times New Roman"/>
          <w:sz w:val="20"/>
          <w:szCs w:val="20"/>
        </w:rPr>
        <w:t>’</w:t>
      </w:r>
      <w:r>
        <w:rPr>
          <w:sz w:val="20"/>
          <w:szCs w:val="20"/>
        </w:rPr>
        <w:t>s just, like, no matter if you say yes to something, you say no to something, they</w:t>
      </w:r>
      <w:r>
        <w:rPr>
          <w:rFonts w:hAnsi="Times New Roman"/>
          <w:sz w:val="20"/>
          <w:szCs w:val="20"/>
        </w:rPr>
        <w:t>’</w:t>
      </w:r>
      <w:r>
        <w:rPr>
          <w:sz w:val="20"/>
          <w:szCs w:val="20"/>
        </w:rPr>
        <w:t xml:space="preserve">re going to judge you for whatever you choose. </w:t>
      </w:r>
    </w:p>
    <w:p w:rsidR="00B237DB" w:rsidRDefault="00B237DB" w:rsidP="00C440A2">
      <w:pPr>
        <w:pStyle w:val="Body"/>
        <w:spacing w:after="160"/>
        <w:ind w:left="720"/>
        <w:rPr>
          <w:sz w:val="20"/>
          <w:szCs w:val="20"/>
        </w:rPr>
      </w:pPr>
    </w:p>
    <w:p w:rsidR="00B237DB" w:rsidRDefault="00DA26FD" w:rsidP="00C440A2">
      <w:pPr>
        <w:pStyle w:val="Body"/>
        <w:spacing w:after="160"/>
      </w:pPr>
      <w:r>
        <w:t xml:space="preserve">Similarly, Amelia (age 18) focused on the fact that communication on online social media had become the </w:t>
      </w:r>
      <w:r>
        <w:rPr>
          <w:rFonts w:hAnsi="Times New Roman"/>
        </w:rPr>
        <w:t>“</w:t>
      </w:r>
      <w:r>
        <w:t>norm</w:t>
      </w:r>
      <w:r>
        <w:rPr>
          <w:rFonts w:hAnsi="Times New Roman"/>
        </w:rPr>
        <w:t xml:space="preserve">” </w:t>
      </w:r>
      <w:r>
        <w:t xml:space="preserve">for girls, such that </w:t>
      </w:r>
      <w:r>
        <w:rPr>
          <w:rFonts w:hAnsi="Times New Roman"/>
        </w:rPr>
        <w:t>“</w:t>
      </w:r>
      <w:proofErr w:type="spellStart"/>
      <w:r>
        <w:rPr>
          <w:lang w:val="fr-FR"/>
        </w:rPr>
        <w:t>you</w:t>
      </w:r>
      <w:proofErr w:type="spellEnd"/>
      <w:r>
        <w:rPr>
          <w:lang w:val="fr-FR"/>
        </w:rPr>
        <w:t xml:space="preserve"> don</w:t>
      </w:r>
      <w:r>
        <w:rPr>
          <w:rFonts w:hAnsi="Times New Roman"/>
        </w:rPr>
        <w:t>’</w:t>
      </w:r>
      <w:r>
        <w:t>t talk to people in person so much anymore</w:t>
      </w:r>
      <w:r>
        <w:rPr>
          <w:rFonts w:hAnsi="Times New Roman"/>
        </w:rPr>
        <w:t>”</w:t>
      </w:r>
      <w:r>
        <w:t>.  In light of this transition, she called for policymakers to:</w:t>
      </w:r>
    </w:p>
    <w:p w:rsidR="00B237DB" w:rsidRDefault="00DA26FD" w:rsidP="00C440A2">
      <w:pPr>
        <w:pStyle w:val="Body"/>
        <w:ind w:left="720"/>
        <w:rPr>
          <w:sz w:val="20"/>
          <w:szCs w:val="20"/>
        </w:rPr>
      </w:pPr>
      <w:r>
        <w:rPr>
          <w:sz w:val="20"/>
          <w:szCs w:val="20"/>
        </w:rPr>
        <w:t>[H]</w:t>
      </w:r>
      <w:proofErr w:type="spellStart"/>
      <w:r>
        <w:rPr>
          <w:sz w:val="20"/>
          <w:szCs w:val="20"/>
        </w:rPr>
        <w:t>ave</w:t>
      </w:r>
      <w:proofErr w:type="spellEnd"/>
      <w:r>
        <w:rPr>
          <w:sz w:val="20"/>
          <w:szCs w:val="20"/>
        </w:rPr>
        <w:t xml:space="preserve"> a bit of understanding as to </w:t>
      </w:r>
      <w:r>
        <w:rPr>
          <w:rFonts w:hAnsi="Times New Roman"/>
          <w:sz w:val="20"/>
          <w:szCs w:val="20"/>
        </w:rPr>
        <w:t xml:space="preserve">… </w:t>
      </w:r>
      <w:r>
        <w:rPr>
          <w:sz w:val="20"/>
          <w:szCs w:val="20"/>
        </w:rPr>
        <w:t>where we</w:t>
      </w:r>
      <w:r>
        <w:rPr>
          <w:rFonts w:hAnsi="Times New Roman"/>
          <w:sz w:val="20"/>
          <w:szCs w:val="20"/>
        </w:rPr>
        <w:t>’</w:t>
      </w:r>
      <w:r>
        <w:rPr>
          <w:sz w:val="20"/>
          <w:szCs w:val="20"/>
        </w:rPr>
        <w:t>re coming from cause if you</w:t>
      </w:r>
      <w:r>
        <w:rPr>
          <w:rFonts w:hAnsi="Times New Roman"/>
          <w:sz w:val="20"/>
          <w:szCs w:val="20"/>
        </w:rPr>
        <w:t>’</w:t>
      </w:r>
      <w:r>
        <w:rPr>
          <w:sz w:val="20"/>
          <w:szCs w:val="20"/>
        </w:rPr>
        <w:t>re going to change the way that we</w:t>
      </w:r>
      <w:r>
        <w:rPr>
          <w:rFonts w:hAnsi="Times New Roman"/>
          <w:sz w:val="20"/>
          <w:szCs w:val="20"/>
        </w:rPr>
        <w:t>’</w:t>
      </w:r>
      <w:r>
        <w:rPr>
          <w:sz w:val="20"/>
          <w:szCs w:val="20"/>
        </w:rPr>
        <w:t xml:space="preserve">re going to be socializing and like living day to day </w:t>
      </w:r>
      <w:r>
        <w:rPr>
          <w:rFonts w:hAnsi="Times New Roman"/>
          <w:sz w:val="20"/>
          <w:szCs w:val="20"/>
        </w:rPr>
        <w:t xml:space="preserve">… </w:t>
      </w:r>
      <w:r>
        <w:rPr>
          <w:sz w:val="20"/>
          <w:szCs w:val="20"/>
        </w:rPr>
        <w:t>we have to cope with that in some way and it</w:t>
      </w:r>
      <w:r>
        <w:rPr>
          <w:rFonts w:hAnsi="Times New Roman"/>
          <w:sz w:val="20"/>
          <w:szCs w:val="20"/>
        </w:rPr>
        <w:t>’</w:t>
      </w:r>
      <w:r>
        <w:rPr>
          <w:sz w:val="20"/>
          <w:szCs w:val="20"/>
        </w:rPr>
        <w:t>s going to change the way we</w:t>
      </w:r>
      <w:r>
        <w:rPr>
          <w:rFonts w:hAnsi="Times New Roman"/>
          <w:sz w:val="20"/>
          <w:szCs w:val="20"/>
        </w:rPr>
        <w:t>’</w:t>
      </w:r>
      <w:r>
        <w:rPr>
          <w:sz w:val="20"/>
          <w:szCs w:val="20"/>
        </w:rPr>
        <w:t>re acting and it</w:t>
      </w:r>
      <w:r>
        <w:rPr>
          <w:rFonts w:hAnsi="Times New Roman"/>
          <w:sz w:val="20"/>
          <w:szCs w:val="20"/>
        </w:rPr>
        <w:t>’</w:t>
      </w:r>
      <w:r>
        <w:rPr>
          <w:sz w:val="20"/>
          <w:szCs w:val="20"/>
        </w:rPr>
        <w:t xml:space="preserve">s going to change a lot of things so try not to be so </w:t>
      </w:r>
      <w:r>
        <w:rPr>
          <w:rFonts w:hAnsi="Times New Roman"/>
          <w:sz w:val="20"/>
          <w:szCs w:val="20"/>
        </w:rPr>
        <w:t xml:space="preserve">… </w:t>
      </w:r>
      <w:r>
        <w:rPr>
          <w:sz w:val="20"/>
          <w:szCs w:val="20"/>
        </w:rPr>
        <w:t xml:space="preserve">negative upon the ways that people use it because </w:t>
      </w:r>
      <w:r>
        <w:rPr>
          <w:rFonts w:hAnsi="Times New Roman"/>
          <w:sz w:val="20"/>
          <w:szCs w:val="20"/>
        </w:rPr>
        <w:t xml:space="preserve">… </w:t>
      </w:r>
      <w:r>
        <w:rPr>
          <w:sz w:val="20"/>
          <w:szCs w:val="20"/>
        </w:rPr>
        <w:t>it</w:t>
      </w:r>
      <w:r>
        <w:rPr>
          <w:rFonts w:hAnsi="Times New Roman"/>
          <w:sz w:val="20"/>
          <w:szCs w:val="20"/>
        </w:rPr>
        <w:t>’</w:t>
      </w:r>
      <w:r>
        <w:rPr>
          <w:sz w:val="20"/>
          <w:szCs w:val="20"/>
        </w:rPr>
        <w:t>s all changing it</w:t>
      </w:r>
      <w:r>
        <w:rPr>
          <w:rFonts w:hAnsi="Times New Roman"/>
          <w:sz w:val="20"/>
          <w:szCs w:val="20"/>
        </w:rPr>
        <w:t>’</w:t>
      </w:r>
      <w:r>
        <w:rPr>
          <w:sz w:val="20"/>
          <w:szCs w:val="20"/>
        </w:rPr>
        <w:t xml:space="preserve">s all new so we have to learn as we go. </w:t>
      </w:r>
    </w:p>
    <w:p w:rsidR="00B237DB" w:rsidRDefault="00DA26FD" w:rsidP="00C440A2">
      <w:pPr>
        <w:pStyle w:val="Body"/>
        <w:spacing w:after="160"/>
      </w:pPr>
      <w:r>
        <w:br/>
        <w:t>Nicole (age 16) summarized:</w:t>
      </w:r>
    </w:p>
    <w:p w:rsidR="00B237DB" w:rsidRDefault="00DA26FD" w:rsidP="00C440A2">
      <w:pPr>
        <w:pStyle w:val="Body"/>
        <w:ind w:left="720"/>
        <w:rPr>
          <w:sz w:val="20"/>
          <w:szCs w:val="20"/>
        </w:rPr>
      </w:pPr>
      <w:r>
        <w:rPr>
          <w:sz w:val="20"/>
          <w:szCs w:val="20"/>
        </w:rPr>
        <w:t xml:space="preserve">I think they have to </w:t>
      </w:r>
      <w:proofErr w:type="spellStart"/>
      <w:r>
        <w:rPr>
          <w:sz w:val="20"/>
          <w:szCs w:val="20"/>
        </w:rPr>
        <w:t>kinda</w:t>
      </w:r>
      <w:proofErr w:type="spellEnd"/>
      <w:r>
        <w:rPr>
          <w:sz w:val="20"/>
          <w:szCs w:val="20"/>
        </w:rPr>
        <w:t xml:space="preserve"> give girls a break [Laughter] </w:t>
      </w:r>
      <w:r>
        <w:rPr>
          <w:rFonts w:hAnsi="Times New Roman"/>
          <w:sz w:val="20"/>
          <w:szCs w:val="20"/>
        </w:rPr>
        <w:t>‘</w:t>
      </w:r>
      <w:r>
        <w:rPr>
          <w:sz w:val="20"/>
          <w:szCs w:val="20"/>
        </w:rPr>
        <w:t>cause it</w:t>
      </w:r>
      <w:r>
        <w:rPr>
          <w:rFonts w:hAnsi="Times New Roman"/>
          <w:sz w:val="20"/>
          <w:szCs w:val="20"/>
        </w:rPr>
        <w:t>’</w:t>
      </w:r>
      <w:r>
        <w:rPr>
          <w:sz w:val="20"/>
          <w:szCs w:val="20"/>
        </w:rPr>
        <w:t>s difficult online cause there</w:t>
      </w:r>
      <w:r>
        <w:rPr>
          <w:rFonts w:hAnsi="Times New Roman"/>
          <w:sz w:val="20"/>
          <w:szCs w:val="20"/>
        </w:rPr>
        <w:t>’</w:t>
      </w:r>
      <w:r>
        <w:rPr>
          <w:sz w:val="20"/>
          <w:szCs w:val="20"/>
        </w:rPr>
        <w:t>s so many sites that you can do and they</w:t>
      </w:r>
      <w:r>
        <w:rPr>
          <w:rFonts w:hAnsi="Times New Roman"/>
          <w:sz w:val="20"/>
          <w:szCs w:val="20"/>
        </w:rPr>
        <w:t>’</w:t>
      </w:r>
      <w:r>
        <w:rPr>
          <w:sz w:val="20"/>
          <w:szCs w:val="20"/>
        </w:rPr>
        <w:t xml:space="preserve">re so distracting and you could be </w:t>
      </w:r>
      <w:proofErr w:type="spellStart"/>
      <w:r>
        <w:rPr>
          <w:sz w:val="20"/>
          <w:szCs w:val="20"/>
        </w:rPr>
        <w:t>cyberbullied</w:t>
      </w:r>
      <w:proofErr w:type="spellEnd"/>
      <w:r>
        <w:rPr>
          <w:sz w:val="20"/>
          <w:szCs w:val="20"/>
        </w:rPr>
        <w:t xml:space="preserve"> and it can </w:t>
      </w:r>
      <w:proofErr w:type="spellStart"/>
      <w:r>
        <w:rPr>
          <w:sz w:val="20"/>
          <w:szCs w:val="20"/>
        </w:rPr>
        <w:t>kinda</w:t>
      </w:r>
      <w:proofErr w:type="spellEnd"/>
      <w:r>
        <w:rPr>
          <w:sz w:val="20"/>
          <w:szCs w:val="20"/>
        </w:rPr>
        <w:t xml:space="preserve"> drive people crazy. </w:t>
      </w:r>
    </w:p>
    <w:p w:rsidR="00B237DB" w:rsidRDefault="00B237DB" w:rsidP="00C440A2">
      <w:pPr>
        <w:pStyle w:val="Body"/>
      </w:pPr>
    </w:p>
    <w:p w:rsidR="00B237DB" w:rsidRDefault="00DA26FD" w:rsidP="00C440A2">
      <w:pPr>
        <w:pStyle w:val="Body"/>
      </w:pPr>
      <w:r>
        <w:rPr>
          <w:lang w:val="it-IT"/>
        </w:rPr>
        <w:t>Nicole</w:t>
      </w:r>
      <w:r>
        <w:rPr>
          <w:rFonts w:hAnsi="Times New Roman"/>
        </w:rPr>
        <w:t>’</w:t>
      </w:r>
      <w:r>
        <w:t xml:space="preserve">s comments about </w:t>
      </w:r>
      <w:r>
        <w:rPr>
          <w:rFonts w:hAnsi="Times New Roman"/>
        </w:rPr>
        <w:t>“</w:t>
      </w:r>
      <w:proofErr w:type="spellStart"/>
      <w:r>
        <w:t>cyberbullying</w:t>
      </w:r>
      <w:proofErr w:type="spellEnd"/>
      <w:r>
        <w:rPr>
          <w:rFonts w:hAnsi="Times New Roman"/>
        </w:rPr>
        <w:t xml:space="preserve">” </w:t>
      </w:r>
      <w:r>
        <w:t>hint at a gap between our participants</w:t>
      </w:r>
      <w:r>
        <w:rPr>
          <w:rFonts w:hAnsi="Times New Roman"/>
        </w:rPr>
        <w:t xml:space="preserve">’ </w:t>
      </w:r>
      <w:r>
        <w:t xml:space="preserve">perspectives on online </w:t>
      </w:r>
      <w:r>
        <w:rPr>
          <w:rFonts w:hAnsi="Times New Roman"/>
        </w:rPr>
        <w:t>“</w:t>
      </w:r>
      <w:r>
        <w:t>dangers</w:t>
      </w:r>
      <w:r>
        <w:rPr>
          <w:rFonts w:hAnsi="Times New Roman"/>
        </w:rPr>
        <w:t xml:space="preserve">” </w:t>
      </w:r>
      <w:r>
        <w:t xml:space="preserve">and those of policymakers.  While federal policymakers tended toward a focus on stranger danger, many of our participants revealed a much more complex conception of </w:t>
      </w:r>
      <w:r>
        <w:rPr>
          <w:rFonts w:hAnsi="Times New Roman"/>
        </w:rPr>
        <w:t>“</w:t>
      </w:r>
      <w:r>
        <w:t>danger</w:t>
      </w:r>
      <w:r>
        <w:rPr>
          <w:rFonts w:hAnsi="Times New Roman"/>
        </w:rPr>
        <w:t xml:space="preserve">” </w:t>
      </w:r>
      <w:r>
        <w:t xml:space="preserve">and its sources in their online lives. </w:t>
      </w:r>
    </w:p>
    <w:p w:rsidR="00B237DB" w:rsidRDefault="00B237DB" w:rsidP="00C440A2">
      <w:pPr>
        <w:pStyle w:val="Body"/>
      </w:pPr>
    </w:p>
    <w:p w:rsidR="00B237DB" w:rsidRDefault="00DA26FD" w:rsidP="00C440A2">
      <w:pPr>
        <w:pStyle w:val="Body"/>
      </w:pPr>
      <w:r>
        <w:rPr>
          <w:i/>
          <w:iCs/>
        </w:rPr>
        <w:t>We live on a powder keg, in fear of an explosion causing permanent damage</w:t>
      </w:r>
    </w:p>
    <w:p w:rsidR="00B237DB" w:rsidRDefault="00B237DB" w:rsidP="00C440A2">
      <w:pPr>
        <w:pStyle w:val="Body"/>
      </w:pPr>
    </w:p>
    <w:p w:rsidR="00B237DB" w:rsidRDefault="00DA26FD" w:rsidP="00C440A2">
      <w:pPr>
        <w:pStyle w:val="Body"/>
      </w:pPr>
      <w:r>
        <w:t xml:space="preserve">When our participants discussed issues of online fears or dangers, they tended to focus on the danger of making that one mistake that could expose them to permanent reputational harm and social ruin, a danger they often associated with </w:t>
      </w:r>
      <w:r>
        <w:rPr>
          <w:rFonts w:hAnsi="Times New Roman"/>
        </w:rPr>
        <w:t>“</w:t>
      </w:r>
      <w:r>
        <w:t>bad</w:t>
      </w:r>
      <w:r>
        <w:rPr>
          <w:rFonts w:hAnsi="Times New Roman"/>
        </w:rPr>
        <w:t xml:space="preserve">” </w:t>
      </w:r>
      <w:r>
        <w:t xml:space="preserve">or </w:t>
      </w:r>
      <w:r>
        <w:rPr>
          <w:rFonts w:hAnsi="Times New Roman"/>
        </w:rPr>
        <w:t>“</w:t>
      </w:r>
      <w:r>
        <w:rPr>
          <w:lang w:val="it-IT"/>
        </w:rPr>
        <w:t>inappropriate</w:t>
      </w:r>
      <w:r>
        <w:rPr>
          <w:rFonts w:hAnsi="Times New Roman"/>
        </w:rPr>
        <w:t xml:space="preserve">” </w:t>
      </w:r>
      <w:r>
        <w:t xml:space="preserve">images, which frequently revolved around sexualized self-representations.  </w:t>
      </w:r>
      <w:proofErr w:type="spellStart"/>
      <w:r>
        <w:t>Jos</w:t>
      </w:r>
      <w:r>
        <w:rPr>
          <w:rFonts w:hAnsi="Times New Roman"/>
        </w:rPr>
        <w:t>é</w:t>
      </w:r>
      <w:r>
        <w:t>e</w:t>
      </w:r>
      <w:proofErr w:type="spellEnd"/>
      <w:r>
        <w:t xml:space="preserve"> (age 15) evoked powder keg imagery when she explained that although she marked most pictures she posted of herself </w:t>
      </w:r>
      <w:r>
        <w:rPr>
          <w:rFonts w:hAnsi="Times New Roman"/>
        </w:rPr>
        <w:t>“</w:t>
      </w:r>
      <w:r>
        <w:t>private</w:t>
      </w:r>
      <w:r>
        <w:rPr>
          <w:rFonts w:hAnsi="Times New Roman"/>
        </w:rPr>
        <w:t>”</w:t>
      </w:r>
      <w:r>
        <w:t>, she wouldn</w:t>
      </w:r>
      <w:r>
        <w:rPr>
          <w:rFonts w:hAnsi="Times New Roman"/>
        </w:rPr>
        <w:t>’</w:t>
      </w:r>
      <w:r>
        <w:t>t be concerned if they got out because</w:t>
      </w:r>
    </w:p>
    <w:p w:rsidR="00B237DB" w:rsidRDefault="00DA26FD" w:rsidP="00C440A2">
      <w:pPr>
        <w:pStyle w:val="Body"/>
        <w:tabs>
          <w:tab w:val="left" w:pos="8030"/>
        </w:tabs>
        <w:spacing w:before="100"/>
        <w:ind w:left="720"/>
        <w:rPr>
          <w:sz w:val="20"/>
          <w:szCs w:val="20"/>
        </w:rPr>
      </w:pPr>
      <w:r>
        <w:rPr>
          <w:rFonts w:hAnsi="Times New Roman"/>
          <w:sz w:val="20"/>
          <w:szCs w:val="20"/>
        </w:rPr>
        <w:t>…</w:t>
      </w:r>
      <w:r>
        <w:rPr>
          <w:sz w:val="20"/>
          <w:szCs w:val="20"/>
        </w:rPr>
        <w:t>[I]t</w:t>
      </w:r>
      <w:r>
        <w:rPr>
          <w:rFonts w:hAnsi="Times New Roman"/>
          <w:sz w:val="20"/>
          <w:szCs w:val="20"/>
        </w:rPr>
        <w:t>’</w:t>
      </w:r>
      <w:r>
        <w:rPr>
          <w:sz w:val="20"/>
          <w:szCs w:val="20"/>
        </w:rPr>
        <w:t xml:space="preserve">s not stuff which would be like a big fuse if it would get </w:t>
      </w:r>
      <w:r>
        <w:rPr>
          <w:rFonts w:hAnsi="Times New Roman"/>
          <w:sz w:val="20"/>
          <w:szCs w:val="20"/>
        </w:rPr>
        <w:t xml:space="preserve">… </w:t>
      </w:r>
      <w:r>
        <w:rPr>
          <w:sz w:val="20"/>
          <w:szCs w:val="20"/>
        </w:rPr>
        <w:t xml:space="preserve">public. </w:t>
      </w:r>
      <w:r>
        <w:rPr>
          <w:sz w:val="20"/>
          <w:szCs w:val="20"/>
        </w:rPr>
        <w:tab/>
      </w:r>
    </w:p>
    <w:p w:rsidR="00B237DB" w:rsidRDefault="00B237DB" w:rsidP="00C440A2">
      <w:pPr>
        <w:pStyle w:val="Body"/>
        <w:tabs>
          <w:tab w:val="left" w:pos="8030"/>
        </w:tabs>
        <w:spacing w:before="100"/>
        <w:ind w:left="720"/>
        <w:rPr>
          <w:sz w:val="20"/>
          <w:szCs w:val="20"/>
        </w:rPr>
      </w:pPr>
    </w:p>
    <w:p w:rsidR="00B237DB" w:rsidRDefault="00DA26FD" w:rsidP="00C440A2">
      <w:pPr>
        <w:pStyle w:val="Body"/>
      </w:pPr>
      <w:r>
        <w:t>In this vein, a number of participants referred to the situation of Amanda Todd, the British Columbia teen who committed suicide after being blackmailed and taunted after she flashed her breasts in an online forum and someone uploaded a screenshot of the image to an online porn site.</w:t>
      </w:r>
      <w:r>
        <w:rPr>
          <w:vertAlign w:val="superscript"/>
        </w:rPr>
        <w:footnoteReference w:id="39"/>
      </w:r>
      <w:r>
        <w:t xml:space="preserve">  For example, Monique (age 16) lamented the unfairness of the situation:</w:t>
      </w:r>
    </w:p>
    <w:p w:rsidR="00B237DB" w:rsidRDefault="00B237DB" w:rsidP="00C440A2">
      <w:pPr>
        <w:pStyle w:val="Body"/>
      </w:pPr>
    </w:p>
    <w:p w:rsidR="00B237DB" w:rsidRDefault="00DA26FD" w:rsidP="00C440A2">
      <w:pPr>
        <w:pStyle w:val="Body"/>
        <w:ind w:left="720"/>
        <w:rPr>
          <w:sz w:val="20"/>
          <w:szCs w:val="20"/>
        </w:rPr>
      </w:pPr>
      <w:r>
        <w:rPr>
          <w:sz w:val="20"/>
          <w:szCs w:val="20"/>
        </w:rPr>
        <w:t xml:space="preserve">[W]e like all know </w:t>
      </w:r>
      <w:r>
        <w:rPr>
          <w:rFonts w:hAnsi="Times New Roman"/>
          <w:sz w:val="20"/>
          <w:szCs w:val="20"/>
        </w:rPr>
        <w:t xml:space="preserve">… </w:t>
      </w:r>
      <w:r>
        <w:rPr>
          <w:sz w:val="20"/>
          <w:szCs w:val="20"/>
        </w:rPr>
        <w:t>if you</w:t>
      </w:r>
      <w:r>
        <w:rPr>
          <w:rFonts w:hAnsi="Times New Roman"/>
          <w:sz w:val="20"/>
          <w:szCs w:val="20"/>
        </w:rPr>
        <w:t>’</w:t>
      </w:r>
      <w:r>
        <w:rPr>
          <w:sz w:val="20"/>
          <w:szCs w:val="20"/>
        </w:rPr>
        <w:t>re going to send a picture of that like you know what can happen but it</w:t>
      </w:r>
      <w:r>
        <w:rPr>
          <w:rFonts w:hAnsi="Times New Roman"/>
          <w:sz w:val="20"/>
          <w:szCs w:val="20"/>
        </w:rPr>
        <w:t>’</w:t>
      </w:r>
      <w:r>
        <w:rPr>
          <w:sz w:val="20"/>
          <w:szCs w:val="20"/>
        </w:rPr>
        <w:t xml:space="preserve">s still not fair about how bad your reputation can get effected </w:t>
      </w:r>
      <w:r>
        <w:rPr>
          <w:rFonts w:hAnsi="Times New Roman"/>
          <w:sz w:val="20"/>
          <w:szCs w:val="20"/>
        </w:rPr>
        <w:t xml:space="preserve">… </w:t>
      </w:r>
      <w:r>
        <w:rPr>
          <w:sz w:val="20"/>
          <w:szCs w:val="20"/>
        </w:rPr>
        <w:t>one bad decision that she made doesn</w:t>
      </w:r>
      <w:r>
        <w:rPr>
          <w:rFonts w:hAnsi="Times New Roman"/>
          <w:sz w:val="20"/>
          <w:szCs w:val="20"/>
        </w:rPr>
        <w:t>’</w:t>
      </w:r>
      <w:r>
        <w:rPr>
          <w:sz w:val="20"/>
          <w:szCs w:val="20"/>
        </w:rPr>
        <w:t>t change who she is, like posting one slutty picture doesn</w:t>
      </w:r>
      <w:r>
        <w:rPr>
          <w:rFonts w:hAnsi="Times New Roman"/>
          <w:sz w:val="20"/>
          <w:szCs w:val="20"/>
        </w:rPr>
        <w:t>’</w:t>
      </w:r>
      <w:r>
        <w:rPr>
          <w:sz w:val="20"/>
          <w:szCs w:val="20"/>
        </w:rPr>
        <w:t>t make you a slut, it doesn</w:t>
      </w:r>
      <w:r>
        <w:rPr>
          <w:rFonts w:hAnsi="Times New Roman"/>
          <w:sz w:val="20"/>
          <w:szCs w:val="20"/>
        </w:rPr>
        <w:t>’</w:t>
      </w:r>
      <w:r>
        <w:rPr>
          <w:sz w:val="20"/>
          <w:szCs w:val="20"/>
        </w:rPr>
        <w:t>t change who you are, like it</w:t>
      </w:r>
      <w:r>
        <w:rPr>
          <w:rFonts w:hAnsi="Times New Roman"/>
          <w:sz w:val="20"/>
          <w:szCs w:val="20"/>
        </w:rPr>
        <w:t>’</w:t>
      </w:r>
      <w:r>
        <w:rPr>
          <w:sz w:val="20"/>
          <w:szCs w:val="20"/>
        </w:rPr>
        <w:t>s not fair how easily like your whole entire image can get changed on one image like one picture.</w:t>
      </w:r>
    </w:p>
    <w:p w:rsidR="00B237DB" w:rsidRDefault="00B237DB" w:rsidP="00C440A2">
      <w:pPr>
        <w:pStyle w:val="Body"/>
        <w:ind w:left="720"/>
        <w:rPr>
          <w:sz w:val="20"/>
          <w:szCs w:val="20"/>
        </w:rPr>
      </w:pPr>
    </w:p>
    <w:p w:rsidR="00B237DB" w:rsidRDefault="00B237DB" w:rsidP="00C440A2">
      <w:pPr>
        <w:pStyle w:val="Body"/>
        <w:ind w:left="720"/>
        <w:rPr>
          <w:sz w:val="20"/>
          <w:szCs w:val="20"/>
        </w:rPr>
      </w:pPr>
    </w:p>
    <w:p w:rsidR="00B237DB" w:rsidRDefault="00DA26FD" w:rsidP="00C440A2">
      <w:pPr>
        <w:pStyle w:val="Body"/>
      </w:pPr>
      <w:r>
        <w:t xml:space="preserve">Others evoked powder keg imagery through different examples.  For example, </w:t>
      </w:r>
      <w:proofErr w:type="spellStart"/>
      <w:r>
        <w:t>Keira</w:t>
      </w:r>
      <w:proofErr w:type="spellEnd"/>
      <w:r>
        <w:t xml:space="preserve"> (age 21) posited:</w:t>
      </w:r>
    </w:p>
    <w:p w:rsidR="00B237DB" w:rsidRDefault="00DA26FD" w:rsidP="00C440A2">
      <w:pPr>
        <w:pStyle w:val="Body"/>
        <w:ind w:left="720"/>
        <w:rPr>
          <w:sz w:val="20"/>
          <w:szCs w:val="20"/>
        </w:rPr>
      </w:pPr>
      <w:r>
        <w:rPr>
          <w:sz w:val="20"/>
          <w:szCs w:val="20"/>
        </w:rPr>
        <w:t xml:space="preserve">It makes you worry about to which extent they can use information. </w:t>
      </w:r>
      <w:r>
        <w:rPr>
          <w:rFonts w:hAnsi="Times New Roman"/>
          <w:sz w:val="20"/>
          <w:szCs w:val="20"/>
        </w:rPr>
        <w:t>…</w:t>
      </w:r>
      <w:r>
        <w:rPr>
          <w:sz w:val="20"/>
          <w:szCs w:val="20"/>
        </w:rPr>
        <w:t>[What if someone] had no clue at 17 years old that they wanted to be Prime Minister one day. And let</w:t>
      </w:r>
      <w:r>
        <w:rPr>
          <w:rFonts w:hAnsi="Times New Roman"/>
          <w:sz w:val="20"/>
          <w:szCs w:val="20"/>
        </w:rPr>
        <w:t>’</w:t>
      </w:r>
      <w:r>
        <w:rPr>
          <w:sz w:val="20"/>
          <w:szCs w:val="20"/>
        </w:rPr>
        <w:t>s say in one picture they</w:t>
      </w:r>
      <w:r>
        <w:rPr>
          <w:rFonts w:hAnsi="Times New Roman"/>
          <w:sz w:val="20"/>
          <w:szCs w:val="20"/>
        </w:rPr>
        <w:t>’</w:t>
      </w:r>
      <w:r>
        <w:rPr>
          <w:sz w:val="20"/>
          <w:szCs w:val="20"/>
        </w:rPr>
        <w:t>re smoking a joint, and there</w:t>
      </w:r>
      <w:r>
        <w:rPr>
          <w:rFonts w:hAnsi="Times New Roman"/>
          <w:sz w:val="20"/>
          <w:szCs w:val="20"/>
        </w:rPr>
        <w:t>’</w:t>
      </w:r>
      <w:r>
        <w:rPr>
          <w:sz w:val="20"/>
          <w:szCs w:val="20"/>
        </w:rPr>
        <w:t xml:space="preserve">s a photo of them on Facebook, and it ruins them. </w:t>
      </w:r>
    </w:p>
    <w:p w:rsidR="00B237DB" w:rsidRDefault="00B237DB" w:rsidP="00C440A2">
      <w:pPr>
        <w:pStyle w:val="Body"/>
        <w:ind w:left="720"/>
        <w:rPr>
          <w:sz w:val="20"/>
          <w:szCs w:val="20"/>
        </w:rPr>
      </w:pPr>
    </w:p>
    <w:p w:rsidR="00B237DB" w:rsidRDefault="00B237DB" w:rsidP="00C440A2">
      <w:pPr>
        <w:pStyle w:val="Body"/>
        <w:ind w:left="720"/>
        <w:rPr>
          <w:sz w:val="20"/>
          <w:szCs w:val="20"/>
        </w:rPr>
      </w:pPr>
    </w:p>
    <w:p w:rsidR="00B237DB" w:rsidRDefault="00DA26FD" w:rsidP="00C440A2">
      <w:pPr>
        <w:pStyle w:val="Body"/>
      </w:pPr>
      <w:r>
        <w:t xml:space="preserve">Becky (age 19) noted, </w:t>
      </w:r>
      <w:r>
        <w:rPr>
          <w:rFonts w:hAnsi="Times New Roman"/>
        </w:rPr>
        <w:t>“</w:t>
      </w:r>
      <w:r>
        <w:t>If you understand the Internet, you know you can</w:t>
      </w:r>
      <w:r>
        <w:rPr>
          <w:rFonts w:hAnsi="Times New Roman"/>
        </w:rPr>
        <w:t>’</w:t>
      </w:r>
      <w:r>
        <w:t>t go back.  It</w:t>
      </w:r>
      <w:r>
        <w:rPr>
          <w:rFonts w:hAnsi="Times New Roman"/>
        </w:rPr>
        <w:t>’</w:t>
      </w:r>
      <w:r>
        <w:t xml:space="preserve">s always there </w:t>
      </w:r>
      <w:r>
        <w:rPr>
          <w:rFonts w:hAnsi="Times New Roman"/>
        </w:rPr>
        <w:t xml:space="preserve">… </w:t>
      </w:r>
      <w:r>
        <w:t>absolutely everything is out there</w:t>
      </w:r>
      <w:r>
        <w:rPr>
          <w:rFonts w:hAnsi="Times New Roman"/>
        </w:rPr>
        <w:t>”</w:t>
      </w:r>
      <w:r>
        <w:rPr>
          <w:lang w:val="sv-SE"/>
        </w:rPr>
        <w:t xml:space="preserve">.  Alessandra (age 21) </w:t>
      </w:r>
      <w:proofErr w:type="spellStart"/>
      <w:r>
        <w:rPr>
          <w:lang w:val="sv-SE"/>
        </w:rPr>
        <w:t>opined</w:t>
      </w:r>
      <w:proofErr w:type="spellEnd"/>
      <w:r>
        <w:rPr>
          <w:lang w:val="sv-SE"/>
        </w:rPr>
        <w:t xml:space="preserve">, </w:t>
      </w:r>
      <w:r>
        <w:rPr>
          <w:rFonts w:hAnsi="Times New Roman"/>
        </w:rPr>
        <w:t>“</w:t>
      </w:r>
      <w:r>
        <w:t>Everything you put up there can be traced back to you forever</w:t>
      </w:r>
      <w:r>
        <w:rPr>
          <w:rFonts w:hAnsi="Times New Roman"/>
        </w:rPr>
        <w:t>”</w:t>
      </w:r>
      <w:r>
        <w:t>.  The potentially permanent outcomes of each and every posting decision led Laura (age 18) to emphasize that by the age of 12 girls should be told:</w:t>
      </w:r>
    </w:p>
    <w:p w:rsidR="00B237DB" w:rsidRDefault="00DA26FD" w:rsidP="00C440A2">
      <w:pPr>
        <w:pStyle w:val="Body"/>
        <w:ind w:left="720"/>
        <w:rPr>
          <w:sz w:val="20"/>
          <w:szCs w:val="20"/>
        </w:rPr>
      </w:pPr>
      <w:r>
        <w:rPr>
          <w:sz w:val="20"/>
          <w:szCs w:val="20"/>
        </w:rPr>
        <w:t>[T]here</w:t>
      </w:r>
      <w:r>
        <w:rPr>
          <w:rFonts w:hAnsi="Times New Roman"/>
          <w:sz w:val="20"/>
          <w:szCs w:val="20"/>
        </w:rPr>
        <w:t>’</w:t>
      </w:r>
      <w:r>
        <w:rPr>
          <w:sz w:val="20"/>
          <w:szCs w:val="20"/>
        </w:rPr>
        <w:t>s danger outside there, in the social media. That it</w:t>
      </w:r>
      <w:r>
        <w:rPr>
          <w:rFonts w:hAnsi="Times New Roman"/>
          <w:sz w:val="20"/>
          <w:szCs w:val="20"/>
        </w:rPr>
        <w:t>’</w:t>
      </w:r>
      <w:r>
        <w:rPr>
          <w:sz w:val="20"/>
          <w:szCs w:val="20"/>
        </w:rPr>
        <w:t>s really dangerous, and, like, if you post something it</w:t>
      </w:r>
      <w:r>
        <w:rPr>
          <w:rFonts w:hAnsi="Times New Roman"/>
          <w:sz w:val="20"/>
          <w:szCs w:val="20"/>
        </w:rPr>
        <w:t>’</w:t>
      </w:r>
      <w:r>
        <w:rPr>
          <w:sz w:val="20"/>
          <w:szCs w:val="20"/>
        </w:rPr>
        <w:t>s never going to be deleted, so think twice about what you</w:t>
      </w:r>
      <w:r>
        <w:rPr>
          <w:rFonts w:hAnsi="Times New Roman"/>
          <w:sz w:val="20"/>
          <w:szCs w:val="20"/>
        </w:rPr>
        <w:t>’</w:t>
      </w:r>
      <w:r>
        <w:rPr>
          <w:sz w:val="20"/>
          <w:szCs w:val="20"/>
        </w:rPr>
        <w:t>re going to post or what picture you</w:t>
      </w:r>
      <w:r>
        <w:rPr>
          <w:rFonts w:hAnsi="Times New Roman"/>
          <w:sz w:val="20"/>
          <w:szCs w:val="20"/>
        </w:rPr>
        <w:t>’</w:t>
      </w:r>
      <w:r>
        <w:rPr>
          <w:sz w:val="20"/>
          <w:szCs w:val="20"/>
        </w:rPr>
        <w:t>re going to take, or which video you</w:t>
      </w:r>
      <w:r>
        <w:rPr>
          <w:rFonts w:hAnsi="Times New Roman"/>
          <w:sz w:val="20"/>
          <w:szCs w:val="20"/>
        </w:rPr>
        <w:t>’</w:t>
      </w:r>
      <w:r>
        <w:rPr>
          <w:sz w:val="20"/>
          <w:szCs w:val="20"/>
        </w:rPr>
        <w:t xml:space="preserve">re going to do. </w:t>
      </w:r>
      <w:r>
        <w:rPr>
          <w:rFonts w:hAnsi="Times New Roman"/>
          <w:sz w:val="20"/>
          <w:szCs w:val="20"/>
        </w:rPr>
        <w:t xml:space="preserve">… </w:t>
      </w:r>
      <w:r>
        <w:rPr>
          <w:sz w:val="20"/>
          <w:szCs w:val="20"/>
        </w:rPr>
        <w:t>in the short term, it can make you feel good for, like two or three days. But if you look at it in five, six years when you</w:t>
      </w:r>
      <w:r>
        <w:rPr>
          <w:rFonts w:hAnsi="Times New Roman"/>
          <w:sz w:val="20"/>
          <w:szCs w:val="20"/>
        </w:rPr>
        <w:t>’</w:t>
      </w:r>
      <w:r>
        <w:rPr>
          <w:sz w:val="20"/>
          <w:szCs w:val="20"/>
        </w:rPr>
        <w:t xml:space="preserve">re trying to get a job and your boss is going to look up </w:t>
      </w:r>
      <w:r>
        <w:rPr>
          <w:rFonts w:hAnsi="Times New Roman"/>
          <w:sz w:val="20"/>
          <w:szCs w:val="20"/>
        </w:rPr>
        <w:t xml:space="preserve">… </w:t>
      </w:r>
      <w:r>
        <w:rPr>
          <w:sz w:val="20"/>
          <w:szCs w:val="20"/>
        </w:rPr>
        <w:t>you</w:t>
      </w:r>
      <w:r>
        <w:rPr>
          <w:rFonts w:hAnsi="Times New Roman"/>
          <w:sz w:val="20"/>
          <w:szCs w:val="20"/>
        </w:rPr>
        <w:t>’</w:t>
      </w:r>
      <w:r>
        <w:rPr>
          <w:sz w:val="20"/>
          <w:szCs w:val="20"/>
        </w:rPr>
        <w:t xml:space="preserve">re going to get in trouble. </w:t>
      </w:r>
    </w:p>
    <w:p w:rsidR="00B237DB" w:rsidRDefault="00B237DB" w:rsidP="00C440A2">
      <w:pPr>
        <w:pStyle w:val="Body"/>
        <w:ind w:left="720"/>
        <w:rPr>
          <w:sz w:val="20"/>
          <w:szCs w:val="20"/>
        </w:rPr>
      </w:pPr>
    </w:p>
    <w:p w:rsidR="00B237DB" w:rsidRDefault="00B237DB" w:rsidP="00C440A2">
      <w:pPr>
        <w:pStyle w:val="Body"/>
        <w:ind w:left="720"/>
        <w:rPr>
          <w:sz w:val="20"/>
          <w:szCs w:val="20"/>
        </w:rPr>
      </w:pPr>
    </w:p>
    <w:p w:rsidR="00B237DB" w:rsidRDefault="00DA26FD" w:rsidP="00C440A2">
      <w:pPr>
        <w:pStyle w:val="Body"/>
      </w:pPr>
      <w:r>
        <w:t>Many of our participants felt that girls</w:t>
      </w:r>
      <w:r>
        <w:rPr>
          <w:rFonts w:hAnsi="Times New Roman"/>
        </w:rPr>
        <w:t xml:space="preserve">’ </w:t>
      </w:r>
      <w:r>
        <w:t xml:space="preserve">reputations were particularly vulnerable to attack, creating a gendered risk of developing a permanent negative record.  They offered various reasons for and explanations of that vulnerability, many of which related to exposure to </w:t>
      </w:r>
      <w:r>
        <w:rPr>
          <w:rFonts w:hAnsi="Times New Roman"/>
        </w:rPr>
        <w:t>“</w:t>
      </w:r>
      <w:proofErr w:type="spellStart"/>
      <w:r>
        <w:t>cyberbullying</w:t>
      </w:r>
      <w:proofErr w:type="spellEnd"/>
      <w:r>
        <w:rPr>
          <w:rFonts w:hAnsi="Times New Roman"/>
        </w:rPr>
        <w:t>”</w:t>
      </w:r>
      <w:r>
        <w:t>.</w:t>
      </w:r>
    </w:p>
    <w:p w:rsidR="00B237DB" w:rsidRDefault="00B237DB" w:rsidP="00C440A2">
      <w:pPr>
        <w:pStyle w:val="Body"/>
      </w:pPr>
    </w:p>
    <w:p w:rsidR="00B237DB" w:rsidRDefault="00DA26FD" w:rsidP="00C440A2">
      <w:pPr>
        <w:pStyle w:val="Body"/>
        <w:rPr>
          <w:i/>
          <w:iCs/>
        </w:rPr>
      </w:pPr>
      <w:r>
        <w:rPr>
          <w:rFonts w:hAnsi="Times New Roman"/>
          <w:i/>
          <w:iCs/>
        </w:rPr>
        <w:t>“</w:t>
      </w:r>
      <w:proofErr w:type="spellStart"/>
      <w:r>
        <w:rPr>
          <w:i/>
          <w:iCs/>
        </w:rPr>
        <w:t>Cyberbullying</w:t>
      </w:r>
      <w:proofErr w:type="spellEnd"/>
      <w:r>
        <w:rPr>
          <w:rFonts w:hAnsi="Times New Roman"/>
          <w:i/>
          <w:iCs/>
        </w:rPr>
        <w:t xml:space="preserve">” </w:t>
      </w:r>
      <w:r>
        <w:rPr>
          <w:i/>
          <w:iCs/>
        </w:rPr>
        <w:t xml:space="preserve">is rooted in homophobia and (possibly) sexism </w:t>
      </w:r>
    </w:p>
    <w:p w:rsidR="00B237DB" w:rsidRDefault="00B237DB" w:rsidP="00C440A2">
      <w:pPr>
        <w:pStyle w:val="Body"/>
      </w:pPr>
    </w:p>
    <w:p w:rsidR="00B237DB" w:rsidRDefault="00DA26FD" w:rsidP="00C440A2">
      <w:pPr>
        <w:pStyle w:val="Body"/>
      </w:pPr>
      <w:r>
        <w:t xml:space="preserve">There was strong agreement among our participants that </w:t>
      </w:r>
      <w:r>
        <w:rPr>
          <w:rFonts w:hAnsi="Times New Roman"/>
        </w:rPr>
        <w:t>“</w:t>
      </w:r>
      <w:proofErr w:type="spellStart"/>
      <w:r>
        <w:t>cyberbullying</w:t>
      </w:r>
      <w:proofErr w:type="spellEnd"/>
      <w:r>
        <w:rPr>
          <w:rFonts w:hAnsi="Times New Roman"/>
        </w:rPr>
        <w:t xml:space="preserve">” </w:t>
      </w:r>
      <w:r>
        <w:t>is often based in homophobia.  Josie (age 16) recounted the following:</w:t>
      </w:r>
    </w:p>
    <w:p w:rsidR="00B237DB" w:rsidRDefault="00DA26FD" w:rsidP="00C440A2">
      <w:pPr>
        <w:pStyle w:val="Body"/>
        <w:ind w:left="720"/>
        <w:rPr>
          <w:sz w:val="20"/>
          <w:szCs w:val="20"/>
        </w:rPr>
      </w:pPr>
      <w:r>
        <w:rPr>
          <w:sz w:val="20"/>
          <w:szCs w:val="20"/>
        </w:rPr>
        <w:t>Like, my friend X is bi</w:t>
      </w:r>
      <w:r>
        <w:rPr>
          <w:i/>
          <w:iCs/>
          <w:sz w:val="20"/>
          <w:szCs w:val="20"/>
        </w:rPr>
        <w:t>[sexual]</w:t>
      </w:r>
      <w:r>
        <w:rPr>
          <w:sz w:val="20"/>
          <w:szCs w:val="20"/>
        </w:rPr>
        <w:t xml:space="preserve">, so he does get a lot of comments, like, </w:t>
      </w:r>
      <w:r>
        <w:rPr>
          <w:rFonts w:hAnsi="Times New Roman"/>
          <w:sz w:val="20"/>
          <w:szCs w:val="20"/>
        </w:rPr>
        <w:t>“</w:t>
      </w:r>
      <w:r>
        <w:rPr>
          <w:sz w:val="20"/>
          <w:szCs w:val="20"/>
        </w:rPr>
        <w:t>Oh, you</w:t>
      </w:r>
      <w:r>
        <w:rPr>
          <w:rFonts w:hAnsi="Times New Roman"/>
          <w:sz w:val="20"/>
          <w:szCs w:val="20"/>
        </w:rPr>
        <w:t>’</w:t>
      </w:r>
      <w:proofErr w:type="spellStart"/>
      <w:r>
        <w:rPr>
          <w:sz w:val="20"/>
          <w:szCs w:val="20"/>
          <w:lang w:val="de-DE"/>
        </w:rPr>
        <w:t>re</w:t>
      </w:r>
      <w:proofErr w:type="spellEnd"/>
      <w:r>
        <w:rPr>
          <w:sz w:val="20"/>
          <w:szCs w:val="20"/>
          <w:lang w:val="de-DE"/>
        </w:rPr>
        <w:t xml:space="preserve"> so </w:t>
      </w:r>
      <w:proofErr w:type="spellStart"/>
      <w:r>
        <w:rPr>
          <w:sz w:val="20"/>
          <w:szCs w:val="20"/>
          <w:lang w:val="de-DE"/>
        </w:rPr>
        <w:t>gross</w:t>
      </w:r>
      <w:proofErr w:type="spellEnd"/>
      <w:r>
        <w:rPr>
          <w:sz w:val="20"/>
          <w:szCs w:val="20"/>
          <w:lang w:val="de-DE"/>
        </w:rPr>
        <w:t>,</w:t>
      </w:r>
      <w:r>
        <w:rPr>
          <w:rFonts w:hAnsi="Times New Roman"/>
          <w:sz w:val="20"/>
          <w:szCs w:val="20"/>
        </w:rPr>
        <w:t xml:space="preserve">” </w:t>
      </w:r>
      <w:r>
        <w:rPr>
          <w:sz w:val="20"/>
          <w:szCs w:val="20"/>
        </w:rPr>
        <w:t>or- it</w:t>
      </w:r>
      <w:r>
        <w:rPr>
          <w:rFonts w:hAnsi="Times New Roman"/>
          <w:sz w:val="20"/>
          <w:szCs w:val="20"/>
        </w:rPr>
        <w:t>’</w:t>
      </w:r>
      <w:r>
        <w:rPr>
          <w:sz w:val="20"/>
          <w:szCs w:val="20"/>
        </w:rPr>
        <w:t xml:space="preserve">s just really annoying. </w:t>
      </w:r>
      <w:r>
        <w:rPr>
          <w:rFonts w:hAnsi="Times New Roman"/>
          <w:sz w:val="20"/>
          <w:szCs w:val="20"/>
        </w:rPr>
        <w:t>‘</w:t>
      </w:r>
      <w:r>
        <w:rPr>
          <w:sz w:val="20"/>
          <w:szCs w:val="20"/>
        </w:rPr>
        <w:t>Cause that kind of stuff annoys me. He</w:t>
      </w:r>
      <w:r>
        <w:rPr>
          <w:rFonts w:hAnsi="Times New Roman"/>
          <w:sz w:val="20"/>
          <w:szCs w:val="20"/>
        </w:rPr>
        <w:t>’</w:t>
      </w:r>
      <w:r>
        <w:rPr>
          <w:sz w:val="20"/>
          <w:szCs w:val="20"/>
        </w:rPr>
        <w:t>ll get ragged on because he</w:t>
      </w:r>
      <w:r>
        <w:rPr>
          <w:rFonts w:hAnsi="Times New Roman"/>
          <w:sz w:val="20"/>
          <w:szCs w:val="20"/>
        </w:rPr>
        <w:t>’</w:t>
      </w:r>
      <w:r>
        <w:rPr>
          <w:sz w:val="20"/>
          <w:szCs w:val="20"/>
        </w:rPr>
        <w:t xml:space="preserve">s bi. So that stuff bothers me, too. </w:t>
      </w:r>
    </w:p>
    <w:p w:rsidR="00B237DB" w:rsidRDefault="00B237DB" w:rsidP="00C440A2">
      <w:pPr>
        <w:pStyle w:val="Body"/>
      </w:pPr>
    </w:p>
    <w:p w:rsidR="00B237DB" w:rsidRDefault="00DA26FD" w:rsidP="00C440A2">
      <w:pPr>
        <w:pStyle w:val="Body"/>
      </w:pPr>
      <w:r>
        <w:t xml:space="preserve">However, Jill (age 20) felt that, in relation to </w:t>
      </w:r>
      <w:r>
        <w:rPr>
          <w:rFonts w:hAnsi="Times New Roman"/>
        </w:rPr>
        <w:t>“</w:t>
      </w:r>
      <w:proofErr w:type="spellStart"/>
      <w:r>
        <w:t>cyberbullying</w:t>
      </w:r>
      <w:proofErr w:type="spellEnd"/>
      <w:r>
        <w:rPr>
          <w:rFonts w:hAnsi="Times New Roman"/>
        </w:rPr>
        <w:t xml:space="preserve">” </w:t>
      </w:r>
      <w:r>
        <w:t xml:space="preserve">among girls, </w:t>
      </w:r>
      <w:r>
        <w:rPr>
          <w:rFonts w:hAnsi="Times New Roman"/>
        </w:rPr>
        <w:t>“</w:t>
      </w:r>
      <w:r>
        <w:t>it</w:t>
      </w:r>
      <w:r>
        <w:rPr>
          <w:rFonts w:hAnsi="Times New Roman"/>
        </w:rPr>
        <w:t>’</w:t>
      </w:r>
      <w:r>
        <w:t>s not sexist or homophobic</w:t>
      </w:r>
      <w:r>
        <w:rPr>
          <w:rFonts w:hAnsi="Times New Roman"/>
        </w:rPr>
        <w:t xml:space="preserve">” </w:t>
      </w:r>
      <w:r>
        <w:t xml:space="preserve">because she believed girls were more accepting of the LGBTQ community than were boys.  Eve (age 16) emphasized that other kinds of factors, such as racism, were also often at play in </w:t>
      </w:r>
      <w:r>
        <w:rPr>
          <w:rFonts w:hAnsi="Times New Roman"/>
        </w:rPr>
        <w:t>“</w:t>
      </w:r>
      <w:proofErr w:type="spellStart"/>
      <w:r>
        <w:t>cyberbullying</w:t>
      </w:r>
      <w:proofErr w:type="spellEnd"/>
      <w:r>
        <w:rPr>
          <w:rFonts w:hAnsi="Times New Roman"/>
        </w:rPr>
        <w:t>”</w:t>
      </w:r>
      <w:r>
        <w:t xml:space="preserve">.  </w:t>
      </w:r>
    </w:p>
    <w:p w:rsidR="00B237DB" w:rsidRDefault="00B237DB" w:rsidP="00C440A2">
      <w:pPr>
        <w:pStyle w:val="Body"/>
      </w:pPr>
    </w:p>
    <w:p w:rsidR="00B237DB" w:rsidRDefault="00DA26FD" w:rsidP="00C440A2">
      <w:pPr>
        <w:pStyle w:val="Body"/>
      </w:pPr>
      <w:r>
        <w:t xml:space="preserve">Only a handful of participants (Brianne (age 20), Lynda (age 17), Alessandra (age 21) and Andrea (age 22)) felt that </w:t>
      </w:r>
      <w:r>
        <w:rPr>
          <w:rFonts w:hAnsi="Times New Roman"/>
        </w:rPr>
        <w:t>“</w:t>
      </w:r>
      <w:proofErr w:type="spellStart"/>
      <w:r>
        <w:t>cyberbullying</w:t>
      </w:r>
      <w:proofErr w:type="spellEnd"/>
      <w:r>
        <w:rPr>
          <w:rFonts w:hAnsi="Times New Roman"/>
        </w:rPr>
        <w:t xml:space="preserve">” </w:t>
      </w:r>
      <w:r>
        <w:t>was often informed not only by homophobia, but also by sexism.  As Brianne (age 20) put it,</w:t>
      </w:r>
    </w:p>
    <w:p w:rsidR="00B237DB" w:rsidRDefault="00DA26FD" w:rsidP="00C440A2">
      <w:pPr>
        <w:pStyle w:val="Body"/>
        <w:ind w:left="720"/>
        <w:rPr>
          <w:sz w:val="20"/>
          <w:szCs w:val="20"/>
        </w:rPr>
      </w:pPr>
      <w:r>
        <w:rPr>
          <w:sz w:val="20"/>
          <w:szCs w:val="20"/>
        </w:rPr>
        <w:t>[B]</w:t>
      </w:r>
      <w:proofErr w:type="spellStart"/>
      <w:r>
        <w:rPr>
          <w:sz w:val="20"/>
          <w:szCs w:val="20"/>
        </w:rPr>
        <w:t>ullying</w:t>
      </w:r>
      <w:proofErr w:type="spellEnd"/>
      <w:r>
        <w:rPr>
          <w:sz w:val="20"/>
          <w:szCs w:val="20"/>
        </w:rPr>
        <w:t xml:space="preserve"> is mostly based on, like, weight and what you look like, and obviously your sexual orientation. So yeah, bullying is based on that. And it</w:t>
      </w:r>
      <w:r>
        <w:rPr>
          <w:rFonts w:hAnsi="Times New Roman"/>
          <w:sz w:val="20"/>
          <w:szCs w:val="20"/>
        </w:rPr>
        <w:t>’</w:t>
      </w:r>
      <w:r>
        <w:rPr>
          <w:sz w:val="20"/>
          <w:szCs w:val="20"/>
        </w:rPr>
        <w:t xml:space="preserve">s probably our society. </w:t>
      </w:r>
    </w:p>
    <w:p w:rsidR="00B237DB" w:rsidRDefault="00B237DB" w:rsidP="00C440A2">
      <w:pPr>
        <w:pStyle w:val="Body"/>
      </w:pPr>
    </w:p>
    <w:p w:rsidR="00B237DB" w:rsidRDefault="00DA26FD" w:rsidP="00C440A2">
      <w:pPr>
        <w:pStyle w:val="Body"/>
      </w:pPr>
      <w:r>
        <w:t>According to Beth (age 16),</w:t>
      </w:r>
    </w:p>
    <w:p w:rsidR="00B237DB" w:rsidRDefault="00DA26FD" w:rsidP="00C440A2">
      <w:pPr>
        <w:pStyle w:val="Body"/>
        <w:spacing w:after="160"/>
        <w:ind w:left="720"/>
        <w:rPr>
          <w:sz w:val="20"/>
          <w:szCs w:val="20"/>
        </w:rPr>
      </w:pPr>
      <w:r>
        <w:rPr>
          <w:sz w:val="20"/>
          <w:szCs w:val="20"/>
        </w:rPr>
        <w:t>[H]</w:t>
      </w:r>
      <w:proofErr w:type="spellStart"/>
      <w:r>
        <w:rPr>
          <w:sz w:val="20"/>
          <w:szCs w:val="20"/>
        </w:rPr>
        <w:t>omophobic</w:t>
      </w:r>
      <w:proofErr w:type="spellEnd"/>
      <w:r>
        <w:rPr>
          <w:sz w:val="20"/>
          <w:szCs w:val="20"/>
        </w:rPr>
        <w:t xml:space="preserve"> is a big thing, but also, like, some people refuse to post, like, topless pictures, and they</w:t>
      </w:r>
      <w:r>
        <w:rPr>
          <w:rFonts w:hAnsi="Times New Roman"/>
          <w:sz w:val="20"/>
          <w:szCs w:val="20"/>
        </w:rPr>
        <w:t>’</w:t>
      </w:r>
      <w:r>
        <w:rPr>
          <w:sz w:val="20"/>
          <w:szCs w:val="20"/>
        </w:rPr>
        <w:t>ll get hate for that. Or if you do post topless pictures, you</w:t>
      </w:r>
      <w:r>
        <w:rPr>
          <w:rFonts w:hAnsi="Times New Roman"/>
          <w:sz w:val="20"/>
          <w:szCs w:val="20"/>
        </w:rPr>
        <w:t>’</w:t>
      </w:r>
      <w:r>
        <w:rPr>
          <w:sz w:val="20"/>
          <w:szCs w:val="20"/>
        </w:rPr>
        <w:t>ll get hate for that. Or if- pretty much anything you do is something wrong in someone</w:t>
      </w:r>
      <w:r>
        <w:rPr>
          <w:rFonts w:hAnsi="Times New Roman"/>
          <w:sz w:val="20"/>
          <w:szCs w:val="20"/>
        </w:rPr>
        <w:t>’</w:t>
      </w:r>
      <w:r>
        <w:rPr>
          <w:sz w:val="20"/>
          <w:szCs w:val="20"/>
        </w:rPr>
        <w:t xml:space="preserve">s eyes. </w:t>
      </w:r>
    </w:p>
    <w:p w:rsidR="00B237DB" w:rsidRDefault="00B237DB" w:rsidP="00C440A2">
      <w:pPr>
        <w:pStyle w:val="Body"/>
        <w:spacing w:after="160"/>
        <w:ind w:left="720"/>
        <w:rPr>
          <w:sz w:val="20"/>
          <w:szCs w:val="20"/>
        </w:rPr>
      </w:pPr>
    </w:p>
    <w:p w:rsidR="00B237DB" w:rsidRDefault="00DA26FD" w:rsidP="00C440A2">
      <w:pPr>
        <w:pStyle w:val="Body"/>
      </w:pPr>
      <w:r>
        <w:t>Andrea (age 22) recalled the following online posting linking sexism and homophobia:</w:t>
      </w:r>
    </w:p>
    <w:p w:rsidR="00B237DB" w:rsidRDefault="00DA26FD" w:rsidP="00C440A2">
      <w:pPr>
        <w:pStyle w:val="Body"/>
        <w:ind w:left="720"/>
        <w:rPr>
          <w:sz w:val="20"/>
          <w:szCs w:val="20"/>
        </w:rPr>
      </w:pPr>
      <w:r>
        <w:rPr>
          <w:sz w:val="20"/>
          <w:szCs w:val="20"/>
        </w:rPr>
        <w:t xml:space="preserve">I read something on Facebook; it was a picture and it was just black and it said, </w:t>
      </w:r>
      <w:r>
        <w:rPr>
          <w:rFonts w:hAnsi="Times New Roman"/>
          <w:sz w:val="20"/>
          <w:szCs w:val="20"/>
        </w:rPr>
        <w:t>“</w:t>
      </w:r>
      <w:r>
        <w:rPr>
          <w:sz w:val="20"/>
          <w:szCs w:val="20"/>
        </w:rPr>
        <w:t>Homophobia: the fear that gay men will treat you the same way you treat straight women.</w:t>
      </w:r>
      <w:r>
        <w:rPr>
          <w:rFonts w:hAnsi="Times New Roman"/>
          <w:sz w:val="20"/>
          <w:szCs w:val="20"/>
        </w:rPr>
        <w:t xml:space="preserve">” </w:t>
      </w:r>
      <w:r>
        <w:rPr>
          <w:i/>
          <w:iCs/>
          <w:sz w:val="20"/>
          <w:szCs w:val="20"/>
        </w:rPr>
        <w:t xml:space="preserve">[laughter] </w:t>
      </w:r>
      <w:r>
        <w:rPr>
          <w:sz w:val="20"/>
          <w:szCs w:val="20"/>
        </w:rPr>
        <w:t xml:space="preserve">It seems so true. </w:t>
      </w:r>
    </w:p>
    <w:p w:rsidR="00B237DB" w:rsidRDefault="00B237DB" w:rsidP="00C440A2">
      <w:pPr>
        <w:pStyle w:val="Body"/>
      </w:pPr>
    </w:p>
    <w:p w:rsidR="00B237DB" w:rsidRDefault="00DA26FD" w:rsidP="00C440A2">
      <w:pPr>
        <w:pStyle w:val="Body"/>
      </w:pPr>
      <w:r>
        <w:t xml:space="preserve">A few of our participants identified specific examples of </w:t>
      </w:r>
      <w:r>
        <w:rPr>
          <w:rFonts w:hAnsi="Times New Roman"/>
        </w:rPr>
        <w:t>“</w:t>
      </w:r>
      <w:proofErr w:type="spellStart"/>
      <w:r>
        <w:t>cyberbullying</w:t>
      </w:r>
      <w:proofErr w:type="spellEnd"/>
      <w:r>
        <w:rPr>
          <w:rFonts w:hAnsi="Times New Roman"/>
        </w:rPr>
        <w:t xml:space="preserve">” </w:t>
      </w:r>
      <w:r>
        <w:t>they considered to be sexist.  Alessandra (age 21) noted:</w:t>
      </w:r>
    </w:p>
    <w:p w:rsidR="00B237DB" w:rsidRDefault="00DA26FD" w:rsidP="00C440A2">
      <w:pPr>
        <w:pStyle w:val="Body"/>
        <w:spacing w:after="160"/>
        <w:ind w:left="720"/>
        <w:rPr>
          <w:sz w:val="20"/>
          <w:szCs w:val="20"/>
        </w:rPr>
      </w:pPr>
      <w:r>
        <w:rPr>
          <w:sz w:val="20"/>
          <w:szCs w:val="20"/>
        </w:rPr>
        <w:t>[L]</w:t>
      </w:r>
      <w:proofErr w:type="spellStart"/>
      <w:r>
        <w:rPr>
          <w:sz w:val="20"/>
          <w:szCs w:val="20"/>
        </w:rPr>
        <w:t>et</w:t>
      </w:r>
      <w:r>
        <w:rPr>
          <w:rFonts w:hAnsi="Times New Roman"/>
          <w:sz w:val="20"/>
          <w:szCs w:val="20"/>
        </w:rPr>
        <w:t>’</w:t>
      </w:r>
      <w:r>
        <w:rPr>
          <w:sz w:val="20"/>
          <w:szCs w:val="20"/>
        </w:rPr>
        <w:t>s</w:t>
      </w:r>
      <w:proofErr w:type="spellEnd"/>
      <w:r>
        <w:rPr>
          <w:sz w:val="20"/>
          <w:szCs w:val="20"/>
        </w:rPr>
        <w:t xml:space="preserve"> take for example victim blaming Amanda Todd, </w:t>
      </w:r>
      <w:r>
        <w:rPr>
          <w:rFonts w:hAnsi="Times New Roman"/>
          <w:sz w:val="20"/>
          <w:szCs w:val="20"/>
        </w:rPr>
        <w:t xml:space="preserve">… </w:t>
      </w:r>
      <w:r>
        <w:rPr>
          <w:sz w:val="20"/>
          <w:szCs w:val="20"/>
        </w:rPr>
        <w:t>let</w:t>
      </w:r>
      <w:r>
        <w:rPr>
          <w:rFonts w:hAnsi="Times New Roman"/>
          <w:sz w:val="20"/>
          <w:szCs w:val="20"/>
        </w:rPr>
        <w:t>’</w:t>
      </w:r>
      <w:r>
        <w:rPr>
          <w:sz w:val="20"/>
          <w:szCs w:val="20"/>
        </w:rPr>
        <w:t xml:space="preserve">s look at the core issue here misogyny, sexism, exploitation and abuse of young girls, no </w:t>
      </w:r>
      <w:proofErr w:type="spellStart"/>
      <w:r>
        <w:rPr>
          <w:sz w:val="20"/>
          <w:szCs w:val="20"/>
        </w:rPr>
        <w:t>no</w:t>
      </w:r>
      <w:proofErr w:type="spellEnd"/>
      <w:r>
        <w:rPr>
          <w:sz w:val="20"/>
          <w:szCs w:val="20"/>
        </w:rPr>
        <w:t xml:space="preserve"> </w:t>
      </w:r>
      <w:proofErr w:type="spellStart"/>
      <w:r>
        <w:rPr>
          <w:sz w:val="20"/>
          <w:szCs w:val="20"/>
        </w:rPr>
        <w:t>no</w:t>
      </w:r>
      <w:proofErr w:type="spellEnd"/>
      <w:r>
        <w:rPr>
          <w:sz w:val="20"/>
          <w:szCs w:val="20"/>
        </w:rPr>
        <w:t xml:space="preserve">! People are too busy victim blaming Amanda Todd [mimics in high-pitch voice] </w:t>
      </w:r>
      <w:r>
        <w:rPr>
          <w:rFonts w:hAnsi="Times New Roman"/>
          <w:sz w:val="20"/>
          <w:szCs w:val="20"/>
        </w:rPr>
        <w:t>“</w:t>
      </w:r>
      <w:r>
        <w:rPr>
          <w:sz w:val="20"/>
          <w:szCs w:val="20"/>
        </w:rPr>
        <w:t>Well, she shouldn</w:t>
      </w:r>
      <w:r>
        <w:rPr>
          <w:rFonts w:hAnsi="Times New Roman"/>
          <w:sz w:val="20"/>
          <w:szCs w:val="20"/>
        </w:rPr>
        <w:t>’</w:t>
      </w:r>
      <w:r>
        <w:rPr>
          <w:sz w:val="20"/>
          <w:szCs w:val="20"/>
        </w:rPr>
        <w:t>t have sent those pictures, what was she thinking, like, this girl</w:t>
      </w:r>
      <w:r>
        <w:rPr>
          <w:rFonts w:hAnsi="Times New Roman"/>
          <w:sz w:val="20"/>
          <w:szCs w:val="20"/>
        </w:rPr>
        <w:t>’</w:t>
      </w:r>
      <w:r>
        <w:rPr>
          <w:sz w:val="20"/>
          <w:szCs w:val="20"/>
        </w:rPr>
        <w:t>s a slut!</w:t>
      </w:r>
      <w:r>
        <w:rPr>
          <w:rFonts w:hAnsi="Times New Roman"/>
          <w:sz w:val="20"/>
          <w:szCs w:val="20"/>
        </w:rPr>
        <w:t xml:space="preserve">” </w:t>
      </w:r>
      <w:r>
        <w:rPr>
          <w:sz w:val="20"/>
          <w:szCs w:val="20"/>
        </w:rPr>
        <w:t xml:space="preserve">and it reinforces that, and so, those ideologies contribute to rape victims being </w:t>
      </w:r>
      <w:r>
        <w:rPr>
          <w:rFonts w:hAnsi="Times New Roman"/>
          <w:sz w:val="20"/>
          <w:szCs w:val="20"/>
        </w:rPr>
        <w:t>–“</w:t>
      </w:r>
      <w:r>
        <w:rPr>
          <w:sz w:val="20"/>
          <w:szCs w:val="20"/>
        </w:rPr>
        <w:t>Well, what were you doing walking alone at 12 o</w:t>
      </w:r>
      <w:r>
        <w:rPr>
          <w:rFonts w:hAnsi="Times New Roman"/>
          <w:sz w:val="20"/>
          <w:szCs w:val="20"/>
        </w:rPr>
        <w:t>’</w:t>
      </w:r>
      <w:r>
        <w:rPr>
          <w:sz w:val="20"/>
          <w:szCs w:val="20"/>
        </w:rPr>
        <w:t>clock anyways?</w:t>
      </w:r>
      <w:r>
        <w:rPr>
          <w:rFonts w:hAnsi="Times New Roman"/>
          <w:sz w:val="20"/>
          <w:szCs w:val="20"/>
        </w:rPr>
        <w:t xml:space="preserve">”  </w:t>
      </w:r>
    </w:p>
    <w:p w:rsidR="00B237DB" w:rsidRDefault="00B237DB" w:rsidP="00C440A2">
      <w:pPr>
        <w:pStyle w:val="Body"/>
        <w:spacing w:after="160"/>
        <w:ind w:left="720"/>
        <w:rPr>
          <w:sz w:val="20"/>
          <w:szCs w:val="20"/>
        </w:rPr>
      </w:pPr>
    </w:p>
    <w:p w:rsidR="00B237DB" w:rsidRDefault="00DA26FD" w:rsidP="00C440A2">
      <w:pPr>
        <w:pStyle w:val="Body"/>
        <w:spacing w:after="160"/>
      </w:pPr>
      <w:r>
        <w:t>Lynda (age 17) recalled a less notorious incident as one she understood to exemplify sexism:</w:t>
      </w:r>
    </w:p>
    <w:p w:rsidR="00B237DB" w:rsidRDefault="00DA26FD" w:rsidP="00C440A2">
      <w:pPr>
        <w:pStyle w:val="Body"/>
        <w:spacing w:after="160"/>
        <w:ind w:left="720"/>
        <w:rPr>
          <w:sz w:val="20"/>
          <w:szCs w:val="20"/>
        </w:rPr>
      </w:pPr>
      <w:r>
        <w:rPr>
          <w:sz w:val="20"/>
          <w:szCs w:val="20"/>
        </w:rPr>
        <w:t xml:space="preserve">[I]t all started off with a small comment and it could escalate to everybody getting involved [such as] calling out [a girl for] trying to get in between [another girl and her boyfriend but the </w:t>
      </w:r>
      <w:r>
        <w:rPr>
          <w:rFonts w:hAnsi="Times New Roman"/>
          <w:sz w:val="20"/>
          <w:szCs w:val="20"/>
        </w:rPr>
        <w:t>“</w:t>
      </w:r>
      <w:proofErr w:type="spellStart"/>
      <w:r>
        <w:rPr>
          <w:sz w:val="20"/>
          <w:szCs w:val="20"/>
        </w:rPr>
        <w:t>cyberbullying</w:t>
      </w:r>
      <w:proofErr w:type="spellEnd"/>
      <w:r>
        <w:rPr>
          <w:rFonts w:hAnsi="Times New Roman"/>
          <w:sz w:val="20"/>
          <w:szCs w:val="20"/>
        </w:rPr>
        <w:t xml:space="preserve">” </w:t>
      </w:r>
      <w:r>
        <w:rPr>
          <w:sz w:val="20"/>
          <w:szCs w:val="20"/>
        </w:rPr>
        <w:t xml:space="preserve">was] only towards the girl and no one assumes that the guy has anything to do with it </w:t>
      </w:r>
      <w:r>
        <w:rPr>
          <w:rFonts w:hAnsi="Times New Roman"/>
          <w:sz w:val="20"/>
          <w:szCs w:val="20"/>
        </w:rPr>
        <w:t xml:space="preserve">… </w:t>
      </w:r>
      <w:r>
        <w:rPr>
          <w:sz w:val="20"/>
          <w:szCs w:val="20"/>
        </w:rPr>
        <w:t xml:space="preserve">no one said anything to him, just her. </w:t>
      </w:r>
    </w:p>
    <w:p w:rsidR="00B237DB" w:rsidRDefault="00B237DB" w:rsidP="00C440A2">
      <w:pPr>
        <w:pStyle w:val="Body"/>
        <w:spacing w:after="160"/>
        <w:ind w:left="720"/>
        <w:rPr>
          <w:sz w:val="20"/>
          <w:szCs w:val="20"/>
        </w:rPr>
      </w:pPr>
    </w:p>
    <w:p w:rsidR="00B237DB" w:rsidRDefault="00DA26FD" w:rsidP="00C440A2">
      <w:pPr>
        <w:pStyle w:val="Body"/>
      </w:pPr>
      <w:r>
        <w:t xml:space="preserve">Likewise, Alessandra (age 21) now understood what she called </w:t>
      </w:r>
      <w:r>
        <w:rPr>
          <w:rFonts w:hAnsi="Times New Roman"/>
        </w:rPr>
        <w:t>“</w:t>
      </w:r>
      <w:proofErr w:type="spellStart"/>
      <w:r>
        <w:rPr>
          <w:lang w:val="nl-NL"/>
        </w:rPr>
        <w:t>beefs</w:t>
      </w:r>
      <w:proofErr w:type="spellEnd"/>
      <w:r>
        <w:rPr>
          <w:rFonts w:hAnsi="Times New Roman"/>
        </w:rPr>
        <w:t>”</w:t>
      </w:r>
      <w:r>
        <w:t xml:space="preserve"> between girls over boyfriends during her high school years through the lens of learned sexism:</w:t>
      </w:r>
    </w:p>
    <w:p w:rsidR="00B237DB" w:rsidRDefault="00DA26FD" w:rsidP="00C440A2">
      <w:pPr>
        <w:pStyle w:val="Body"/>
        <w:ind w:left="720"/>
        <w:rPr>
          <w:sz w:val="20"/>
          <w:szCs w:val="20"/>
        </w:rPr>
      </w:pPr>
      <w:r>
        <w:rPr>
          <w:sz w:val="20"/>
          <w:szCs w:val="20"/>
        </w:rPr>
        <w:t xml:space="preserve">99.0% of the time, the starting of the beef had to do with cheating, you know what I mean, boyfriends cheating or not being faithful or being attracted to other girls </w:t>
      </w:r>
      <w:r>
        <w:rPr>
          <w:rFonts w:hAnsi="Times New Roman"/>
          <w:sz w:val="20"/>
          <w:szCs w:val="20"/>
        </w:rPr>
        <w:t>…</w:t>
      </w:r>
    </w:p>
    <w:p w:rsidR="00B237DB" w:rsidRDefault="00DA26FD" w:rsidP="00C440A2">
      <w:pPr>
        <w:pStyle w:val="Body"/>
        <w:ind w:left="720"/>
        <w:rPr>
          <w:sz w:val="20"/>
          <w:szCs w:val="20"/>
        </w:rPr>
      </w:pPr>
      <w:r>
        <w:rPr>
          <w:rFonts w:hAnsi="Times New Roman"/>
          <w:sz w:val="20"/>
          <w:szCs w:val="20"/>
        </w:rPr>
        <w:t>…</w:t>
      </w:r>
      <w:r>
        <w:rPr>
          <w:sz w:val="20"/>
          <w:szCs w:val="20"/>
        </w:rPr>
        <w:t>the media has taught us to be in competition with one another and that</w:t>
      </w:r>
      <w:r>
        <w:rPr>
          <w:rFonts w:hAnsi="Times New Roman"/>
          <w:sz w:val="20"/>
          <w:szCs w:val="20"/>
        </w:rPr>
        <w:t>’</w:t>
      </w:r>
      <w:r>
        <w:rPr>
          <w:sz w:val="20"/>
          <w:szCs w:val="20"/>
        </w:rPr>
        <w:t>s why there</w:t>
      </w:r>
      <w:r>
        <w:rPr>
          <w:rFonts w:hAnsi="Times New Roman"/>
          <w:sz w:val="20"/>
          <w:szCs w:val="20"/>
        </w:rPr>
        <w:t>’</w:t>
      </w:r>
      <w:r>
        <w:rPr>
          <w:sz w:val="20"/>
          <w:szCs w:val="20"/>
        </w:rPr>
        <w:t>s not a lot of women</w:t>
      </w:r>
      <w:r>
        <w:rPr>
          <w:rFonts w:hAnsi="Times New Roman"/>
          <w:sz w:val="20"/>
          <w:szCs w:val="20"/>
        </w:rPr>
        <w:t>’</w:t>
      </w:r>
      <w:r>
        <w:rPr>
          <w:sz w:val="20"/>
          <w:szCs w:val="20"/>
        </w:rPr>
        <w:t>s solidarity, they</w:t>
      </w:r>
      <w:r>
        <w:rPr>
          <w:rFonts w:hAnsi="Times New Roman"/>
          <w:sz w:val="20"/>
          <w:szCs w:val="20"/>
        </w:rPr>
        <w:t>’</w:t>
      </w:r>
      <w:r>
        <w:rPr>
          <w:sz w:val="20"/>
          <w:szCs w:val="20"/>
        </w:rPr>
        <w:t>re quick to fight with another girl in defense of a guy, well that guy</w:t>
      </w:r>
      <w:r>
        <w:rPr>
          <w:rFonts w:hAnsi="Times New Roman"/>
          <w:sz w:val="20"/>
          <w:szCs w:val="20"/>
        </w:rPr>
        <w:t>’</w:t>
      </w:r>
      <w:r>
        <w:rPr>
          <w:sz w:val="20"/>
          <w:szCs w:val="20"/>
        </w:rPr>
        <w:t>s the cheater, that guy</w:t>
      </w:r>
      <w:r>
        <w:rPr>
          <w:rFonts w:hAnsi="Times New Roman"/>
          <w:sz w:val="20"/>
          <w:szCs w:val="20"/>
        </w:rPr>
        <w:t>’</w:t>
      </w:r>
      <w:r>
        <w:rPr>
          <w:sz w:val="20"/>
          <w:szCs w:val="20"/>
        </w:rPr>
        <w:t>s the guy that should be eliminated from the circle so that</w:t>
      </w:r>
      <w:r>
        <w:rPr>
          <w:rFonts w:hAnsi="Times New Roman"/>
          <w:sz w:val="20"/>
          <w:szCs w:val="20"/>
        </w:rPr>
        <w:t>’</w:t>
      </w:r>
      <w:r>
        <w:rPr>
          <w:sz w:val="20"/>
          <w:szCs w:val="20"/>
        </w:rPr>
        <w:t>s why guys are at a privilege in high school.</w:t>
      </w:r>
    </w:p>
    <w:p w:rsidR="00B237DB" w:rsidRDefault="00B237DB" w:rsidP="00C440A2">
      <w:pPr>
        <w:pStyle w:val="Body"/>
      </w:pPr>
    </w:p>
    <w:p w:rsidR="00B237DB" w:rsidRDefault="00DA26FD" w:rsidP="00C440A2">
      <w:pPr>
        <w:pStyle w:val="Body"/>
      </w:pPr>
      <w:r>
        <w:t xml:space="preserve">While some of our participants did not necessarily think that sexism informed </w:t>
      </w:r>
      <w:r>
        <w:rPr>
          <w:rFonts w:hAnsi="Times New Roman"/>
        </w:rPr>
        <w:t>“</w:t>
      </w:r>
      <w:proofErr w:type="spellStart"/>
      <w:r>
        <w:t>cyberbullying</w:t>
      </w:r>
      <w:proofErr w:type="spellEnd"/>
      <w:r>
        <w:rPr>
          <w:rFonts w:hAnsi="Times New Roman"/>
        </w:rPr>
        <w:t xml:space="preserve">” </w:t>
      </w:r>
      <w:r>
        <w:t xml:space="preserve">many perceived clear gendered differences in the frequency and nature of </w:t>
      </w:r>
      <w:r>
        <w:rPr>
          <w:rFonts w:hAnsi="Times New Roman"/>
        </w:rPr>
        <w:t>“</w:t>
      </w:r>
      <w:proofErr w:type="spellStart"/>
      <w:r>
        <w:t>cyberbullying</w:t>
      </w:r>
      <w:proofErr w:type="spellEnd"/>
      <w:r>
        <w:rPr>
          <w:rFonts w:hAnsi="Times New Roman"/>
        </w:rPr>
        <w:t>”</w:t>
      </w:r>
      <w:r>
        <w:t>.</w:t>
      </w:r>
    </w:p>
    <w:p w:rsidR="00B237DB" w:rsidRDefault="00B237DB" w:rsidP="00C440A2">
      <w:pPr>
        <w:pStyle w:val="Body"/>
      </w:pPr>
    </w:p>
    <w:p w:rsidR="00B237DB" w:rsidRDefault="00DA26FD" w:rsidP="00C440A2">
      <w:pPr>
        <w:pStyle w:val="Body"/>
      </w:pPr>
      <w:r>
        <w:rPr>
          <w:i/>
          <w:iCs/>
        </w:rPr>
        <w:t>Girls are targeted more often and in different ways than boys</w:t>
      </w:r>
    </w:p>
    <w:p w:rsidR="00B237DB" w:rsidRDefault="00B237DB" w:rsidP="00C440A2">
      <w:pPr>
        <w:pStyle w:val="Body"/>
      </w:pPr>
    </w:p>
    <w:p w:rsidR="00B237DB" w:rsidRDefault="00DA26FD" w:rsidP="00C440A2">
      <w:pPr>
        <w:pStyle w:val="Body"/>
        <w:spacing w:after="160"/>
      </w:pPr>
      <w:r>
        <w:t xml:space="preserve">A number of our participants felt that girls were more likely than boys to be targets of </w:t>
      </w:r>
      <w:r>
        <w:rPr>
          <w:rFonts w:hAnsi="Times New Roman"/>
        </w:rPr>
        <w:t>“</w:t>
      </w:r>
      <w:proofErr w:type="spellStart"/>
      <w:r>
        <w:t>cyberbullying</w:t>
      </w:r>
      <w:proofErr w:type="spellEnd"/>
      <w:r>
        <w:rPr>
          <w:rFonts w:hAnsi="Times New Roman"/>
        </w:rPr>
        <w:t xml:space="preserve">” </w:t>
      </w:r>
      <w:r>
        <w:t xml:space="preserve">(Nicole (age 16), Clare (age 16), Amelia (age 18)).  As Nicole (age 16) put it, </w:t>
      </w:r>
      <w:r>
        <w:rPr>
          <w:rFonts w:hAnsi="Times New Roman"/>
        </w:rPr>
        <w:t>“</w:t>
      </w:r>
      <w:r>
        <w:t>Girls are still considered the weaker gender, they get bullied more</w:t>
      </w:r>
      <w:r>
        <w:rPr>
          <w:rFonts w:hAnsi="Times New Roman"/>
        </w:rPr>
        <w:t>”</w:t>
      </w:r>
      <w:r>
        <w:t xml:space="preserve">.   Clare (age 16) and Amelia (age 18) speculated that girls were attacked more because they participated and disclosed more online than boys.  Clare noted that girls sometimes blog something intending it for strangers, but: </w:t>
      </w:r>
    </w:p>
    <w:p w:rsidR="00B237DB" w:rsidRDefault="00DA26FD" w:rsidP="00C440A2">
      <w:pPr>
        <w:pStyle w:val="Body"/>
        <w:spacing w:after="160"/>
        <w:ind w:left="720"/>
        <w:rPr>
          <w:sz w:val="20"/>
          <w:szCs w:val="20"/>
        </w:rPr>
      </w:pPr>
      <w:r>
        <w:rPr>
          <w:sz w:val="20"/>
          <w:szCs w:val="20"/>
        </w:rPr>
        <w:t>[I]f somebody from school found it then they</w:t>
      </w:r>
      <w:r>
        <w:rPr>
          <w:rFonts w:hAnsi="Times New Roman"/>
          <w:sz w:val="20"/>
          <w:szCs w:val="20"/>
        </w:rPr>
        <w:t>’</w:t>
      </w:r>
      <w:r>
        <w:rPr>
          <w:sz w:val="20"/>
          <w:szCs w:val="20"/>
        </w:rPr>
        <w:t>d laugh about it or share it around and everyone would laugh about it [or if a girl posted a picture that wasn</w:t>
      </w:r>
      <w:r>
        <w:rPr>
          <w:rFonts w:hAnsi="Times New Roman"/>
          <w:sz w:val="20"/>
          <w:szCs w:val="20"/>
        </w:rPr>
        <w:t>’</w:t>
      </w:r>
      <w:r>
        <w:rPr>
          <w:sz w:val="20"/>
          <w:szCs w:val="20"/>
        </w:rPr>
        <w:t>t] necessary they</w:t>
      </w:r>
      <w:r>
        <w:rPr>
          <w:rFonts w:hAnsi="Times New Roman"/>
          <w:sz w:val="20"/>
          <w:szCs w:val="20"/>
        </w:rPr>
        <w:t>’</w:t>
      </w:r>
      <w:r>
        <w:rPr>
          <w:sz w:val="20"/>
          <w:szCs w:val="20"/>
        </w:rPr>
        <w:t xml:space="preserve">ll call them out on it.  </w:t>
      </w:r>
    </w:p>
    <w:p w:rsidR="00B237DB" w:rsidRDefault="00B237DB" w:rsidP="00C440A2">
      <w:pPr>
        <w:pStyle w:val="Body"/>
        <w:spacing w:after="160"/>
      </w:pPr>
    </w:p>
    <w:p w:rsidR="00B237DB" w:rsidRDefault="00DA26FD" w:rsidP="00C440A2">
      <w:pPr>
        <w:pStyle w:val="Body"/>
        <w:spacing w:after="160"/>
      </w:pPr>
      <w:r>
        <w:t xml:space="preserve">Interestingly, Clare also felt boys might get attacked for posting photos of themselves because doing so </w:t>
      </w:r>
      <w:r>
        <w:rPr>
          <w:rFonts w:hAnsi="Times New Roman"/>
        </w:rPr>
        <w:t>“</w:t>
      </w:r>
      <w:r>
        <w:rPr>
          <w:lang w:val="nl-NL"/>
        </w:rPr>
        <w:t>looks gay</w:t>
      </w:r>
      <w:r>
        <w:rPr>
          <w:rFonts w:hAnsi="Times New Roman"/>
        </w:rPr>
        <w:t>”</w:t>
      </w:r>
      <w:r>
        <w:t xml:space="preserve">, on the basis of her view that posting pictures of yourself is </w:t>
      </w:r>
      <w:r>
        <w:rPr>
          <w:rFonts w:hAnsi="Times New Roman"/>
        </w:rPr>
        <w:t>“</w:t>
      </w:r>
      <w:r>
        <w:t>seen as more of a female thing</w:t>
      </w:r>
      <w:r>
        <w:rPr>
          <w:rFonts w:hAnsi="Times New Roman"/>
        </w:rPr>
        <w:t>”</w:t>
      </w:r>
      <w:r>
        <w:t>.</w:t>
      </w:r>
      <w:r>
        <w:br/>
      </w:r>
    </w:p>
    <w:p w:rsidR="00B237DB" w:rsidRDefault="00DA26FD" w:rsidP="00C440A2">
      <w:pPr>
        <w:pStyle w:val="Body"/>
      </w:pPr>
      <w:r>
        <w:t xml:space="preserve">A number of our participants felt that girls were targeted for </w:t>
      </w:r>
      <w:r>
        <w:rPr>
          <w:rFonts w:hAnsi="Times New Roman"/>
        </w:rPr>
        <w:t>“</w:t>
      </w:r>
      <w:proofErr w:type="spellStart"/>
      <w:r>
        <w:t>cyberbullying</w:t>
      </w:r>
      <w:proofErr w:type="spellEnd"/>
      <w:r>
        <w:rPr>
          <w:rFonts w:hAnsi="Times New Roman"/>
        </w:rPr>
        <w:t xml:space="preserve">” </w:t>
      </w:r>
      <w:r>
        <w:t>for reasons quite different than those for which boys were targeted.  As Brianne (age 20) put it:</w:t>
      </w:r>
    </w:p>
    <w:p w:rsidR="00B237DB" w:rsidRDefault="00B237DB" w:rsidP="00C440A2">
      <w:pPr>
        <w:pStyle w:val="Body"/>
      </w:pPr>
    </w:p>
    <w:p w:rsidR="00B237DB" w:rsidRDefault="00DA26FD" w:rsidP="00C440A2">
      <w:pPr>
        <w:pStyle w:val="Body"/>
        <w:ind w:left="720"/>
        <w:rPr>
          <w:sz w:val="20"/>
          <w:szCs w:val="20"/>
        </w:rPr>
      </w:pPr>
      <w:r>
        <w:rPr>
          <w:sz w:val="20"/>
          <w:szCs w:val="20"/>
        </w:rPr>
        <w:t>I think girls, it</w:t>
      </w:r>
      <w:r>
        <w:rPr>
          <w:rFonts w:hAnsi="Times New Roman"/>
          <w:sz w:val="20"/>
          <w:szCs w:val="20"/>
        </w:rPr>
        <w:t>’</w:t>
      </w:r>
      <w:r>
        <w:rPr>
          <w:sz w:val="20"/>
          <w:szCs w:val="20"/>
        </w:rPr>
        <w:t>s more that they pick on, like, weight and, like, looks and stuff. Guys, it</w:t>
      </w:r>
      <w:r>
        <w:rPr>
          <w:rFonts w:hAnsi="Times New Roman"/>
          <w:sz w:val="20"/>
          <w:szCs w:val="20"/>
        </w:rPr>
        <w:t>’</w:t>
      </w:r>
      <w:r>
        <w:rPr>
          <w:sz w:val="20"/>
          <w:szCs w:val="20"/>
        </w:rPr>
        <w:t xml:space="preserve">s more, like, well, </w:t>
      </w:r>
      <w:r>
        <w:rPr>
          <w:rFonts w:hAnsi="Times New Roman"/>
          <w:sz w:val="20"/>
          <w:szCs w:val="20"/>
        </w:rPr>
        <w:t>“</w:t>
      </w:r>
      <w:r>
        <w:rPr>
          <w:sz w:val="20"/>
          <w:szCs w:val="20"/>
        </w:rPr>
        <w:t>You haven</w:t>
      </w:r>
      <w:r>
        <w:rPr>
          <w:rFonts w:hAnsi="Times New Roman"/>
          <w:sz w:val="20"/>
          <w:szCs w:val="20"/>
        </w:rPr>
        <w:t>’</w:t>
      </w:r>
      <w:r>
        <w:rPr>
          <w:sz w:val="20"/>
          <w:szCs w:val="20"/>
        </w:rPr>
        <w:t>t tapped that many girls yet,</w:t>
      </w:r>
      <w:r>
        <w:rPr>
          <w:rFonts w:hAnsi="Times New Roman"/>
          <w:sz w:val="20"/>
          <w:szCs w:val="20"/>
        </w:rPr>
        <w:t xml:space="preserve">” </w:t>
      </w:r>
      <w:r>
        <w:rPr>
          <w:sz w:val="20"/>
          <w:szCs w:val="20"/>
        </w:rPr>
        <w:t xml:space="preserve">kind of thing. Like, </w:t>
      </w:r>
      <w:r>
        <w:rPr>
          <w:rFonts w:hAnsi="Times New Roman"/>
          <w:sz w:val="20"/>
          <w:szCs w:val="20"/>
        </w:rPr>
        <w:t>“</w:t>
      </w:r>
      <w:r>
        <w:rPr>
          <w:sz w:val="20"/>
          <w:szCs w:val="20"/>
        </w:rPr>
        <w:t>You</w:t>
      </w:r>
      <w:r>
        <w:rPr>
          <w:rFonts w:hAnsi="Times New Roman"/>
          <w:sz w:val="20"/>
          <w:szCs w:val="20"/>
        </w:rPr>
        <w:t>’</w:t>
      </w:r>
      <w:r>
        <w:rPr>
          <w:sz w:val="20"/>
          <w:szCs w:val="20"/>
        </w:rPr>
        <w:t>re not a man,</w:t>
      </w:r>
      <w:r>
        <w:rPr>
          <w:rFonts w:hAnsi="Times New Roman"/>
          <w:sz w:val="20"/>
          <w:szCs w:val="20"/>
        </w:rPr>
        <w:t xml:space="preserve">” </w:t>
      </w:r>
      <w:r>
        <w:rPr>
          <w:sz w:val="20"/>
          <w:szCs w:val="20"/>
        </w:rPr>
        <w:t xml:space="preserve">or </w:t>
      </w:r>
      <w:r>
        <w:rPr>
          <w:rFonts w:hAnsi="Times New Roman"/>
          <w:sz w:val="20"/>
          <w:szCs w:val="20"/>
        </w:rPr>
        <w:t>“</w:t>
      </w:r>
      <w:r>
        <w:rPr>
          <w:sz w:val="20"/>
          <w:szCs w:val="20"/>
        </w:rPr>
        <w:t>You haven</w:t>
      </w:r>
      <w:r>
        <w:rPr>
          <w:rFonts w:hAnsi="Times New Roman"/>
          <w:sz w:val="20"/>
          <w:szCs w:val="20"/>
        </w:rPr>
        <w:t>’</w:t>
      </w:r>
      <w:r>
        <w:rPr>
          <w:sz w:val="20"/>
          <w:szCs w:val="20"/>
        </w:rPr>
        <w:t>t been with, like, 20 girls yet, so you</w:t>
      </w:r>
      <w:r>
        <w:rPr>
          <w:rFonts w:hAnsi="Times New Roman"/>
          <w:sz w:val="20"/>
          <w:szCs w:val="20"/>
        </w:rPr>
        <w:t>’</w:t>
      </w:r>
      <w:r>
        <w:rPr>
          <w:sz w:val="20"/>
          <w:szCs w:val="20"/>
        </w:rPr>
        <w:t>re not a man.</w:t>
      </w:r>
      <w:r>
        <w:rPr>
          <w:rFonts w:hAnsi="Times New Roman"/>
          <w:sz w:val="20"/>
          <w:szCs w:val="20"/>
        </w:rPr>
        <w:t xml:space="preserve">” </w:t>
      </w:r>
      <w:r>
        <w:rPr>
          <w:sz w:val="20"/>
          <w:szCs w:val="20"/>
        </w:rPr>
        <w:t>And girls, it</w:t>
      </w:r>
      <w:r>
        <w:rPr>
          <w:rFonts w:hAnsi="Times New Roman"/>
          <w:sz w:val="20"/>
          <w:szCs w:val="20"/>
        </w:rPr>
        <w:t>’</w:t>
      </w:r>
      <w:r>
        <w:rPr>
          <w:sz w:val="20"/>
          <w:szCs w:val="20"/>
        </w:rPr>
        <w:t xml:space="preserve">s like, </w:t>
      </w:r>
      <w:r>
        <w:rPr>
          <w:rFonts w:hAnsi="Times New Roman"/>
          <w:sz w:val="20"/>
          <w:szCs w:val="20"/>
        </w:rPr>
        <w:t>“</w:t>
      </w:r>
      <w:r>
        <w:rPr>
          <w:sz w:val="20"/>
          <w:szCs w:val="20"/>
        </w:rPr>
        <w:t>Oh, well she</w:t>
      </w:r>
      <w:r>
        <w:rPr>
          <w:rFonts w:hAnsi="Times New Roman"/>
          <w:sz w:val="20"/>
          <w:szCs w:val="20"/>
        </w:rPr>
        <w:t>’</w:t>
      </w:r>
      <w:r>
        <w:rPr>
          <w:sz w:val="20"/>
          <w:szCs w:val="20"/>
        </w:rPr>
        <w:t>s slept with, like, 20 guys, so, you know, like, she</w:t>
      </w:r>
      <w:r>
        <w:rPr>
          <w:rFonts w:hAnsi="Times New Roman"/>
          <w:sz w:val="20"/>
          <w:szCs w:val="20"/>
        </w:rPr>
        <w:t>’</w:t>
      </w:r>
      <w:r>
        <w:rPr>
          <w:sz w:val="20"/>
          <w:szCs w:val="20"/>
        </w:rPr>
        <w:t>s dirty,</w:t>
      </w:r>
      <w:r>
        <w:rPr>
          <w:rFonts w:hAnsi="Times New Roman"/>
          <w:sz w:val="20"/>
          <w:szCs w:val="20"/>
        </w:rPr>
        <w:t xml:space="preserve">” </w:t>
      </w:r>
      <w:r>
        <w:rPr>
          <w:sz w:val="20"/>
          <w:szCs w:val="20"/>
        </w:rPr>
        <w:t>and stuff like that. So it</w:t>
      </w:r>
      <w:r>
        <w:rPr>
          <w:rFonts w:hAnsi="Times New Roman"/>
          <w:sz w:val="20"/>
          <w:szCs w:val="20"/>
        </w:rPr>
        <w:t>’</w:t>
      </w:r>
      <w:r>
        <w:rPr>
          <w:sz w:val="20"/>
          <w:szCs w:val="20"/>
        </w:rPr>
        <w:t xml:space="preserve">s different. </w:t>
      </w:r>
    </w:p>
    <w:p w:rsidR="00B237DB" w:rsidRDefault="00B237DB" w:rsidP="00C440A2">
      <w:pPr>
        <w:pStyle w:val="Body"/>
      </w:pPr>
    </w:p>
    <w:p w:rsidR="00B237DB" w:rsidRDefault="00DA26FD" w:rsidP="00C440A2">
      <w:pPr>
        <w:pStyle w:val="Body"/>
      </w:pPr>
      <w:r>
        <w:t xml:space="preserve">Nicole (age 16) and Amelia (age 18) both felt that girls were more likely to be targeted about their looks than were boys.  As Nicole put it, </w:t>
      </w:r>
      <w:r>
        <w:rPr>
          <w:rFonts w:hAnsi="Times New Roman"/>
        </w:rPr>
        <w:t>“</w:t>
      </w:r>
      <w:r>
        <w:t>taking a blow at someone</w:t>
      </w:r>
      <w:r>
        <w:rPr>
          <w:rFonts w:hAnsi="Times New Roman"/>
        </w:rPr>
        <w:t>’</w:t>
      </w:r>
      <w:r>
        <w:t>s appearance, weight, size, height, those are all things that offend girls a lot more than guys I think</w:t>
      </w:r>
      <w:r>
        <w:rPr>
          <w:rFonts w:hAnsi="Times New Roman"/>
        </w:rPr>
        <w:t>”</w:t>
      </w:r>
      <w:r>
        <w:t>.  She connected this to unrealistic media images of girls:</w:t>
      </w:r>
    </w:p>
    <w:p w:rsidR="00B237DB" w:rsidRDefault="00B237DB" w:rsidP="00C440A2">
      <w:pPr>
        <w:pStyle w:val="Body"/>
      </w:pPr>
    </w:p>
    <w:p w:rsidR="00B237DB" w:rsidRDefault="00DA26FD" w:rsidP="00C440A2">
      <w:pPr>
        <w:pStyle w:val="Body"/>
        <w:ind w:left="720"/>
        <w:rPr>
          <w:sz w:val="20"/>
          <w:szCs w:val="20"/>
        </w:rPr>
      </w:pPr>
      <w:r>
        <w:rPr>
          <w:sz w:val="20"/>
          <w:szCs w:val="20"/>
        </w:rPr>
        <w:t>[Y]</w:t>
      </w:r>
      <w:proofErr w:type="spellStart"/>
      <w:r>
        <w:rPr>
          <w:sz w:val="20"/>
          <w:szCs w:val="20"/>
        </w:rPr>
        <w:t>ou</w:t>
      </w:r>
      <w:proofErr w:type="spellEnd"/>
      <w:r>
        <w:rPr>
          <w:sz w:val="20"/>
          <w:szCs w:val="20"/>
        </w:rPr>
        <w:t xml:space="preserve"> </w:t>
      </w:r>
      <w:proofErr w:type="spellStart"/>
      <w:r>
        <w:rPr>
          <w:sz w:val="20"/>
          <w:szCs w:val="20"/>
        </w:rPr>
        <w:t>gotta</w:t>
      </w:r>
      <w:proofErr w:type="spellEnd"/>
      <w:r>
        <w:rPr>
          <w:sz w:val="20"/>
          <w:szCs w:val="20"/>
        </w:rPr>
        <w:t xml:space="preserve"> learn to accept yourself before others will. </w:t>
      </w:r>
      <w:r>
        <w:rPr>
          <w:rFonts w:hAnsi="Times New Roman"/>
          <w:sz w:val="20"/>
          <w:szCs w:val="20"/>
        </w:rPr>
        <w:t xml:space="preserve">… </w:t>
      </w:r>
      <w:r>
        <w:rPr>
          <w:sz w:val="20"/>
          <w:szCs w:val="20"/>
        </w:rPr>
        <w:t>[W]</w:t>
      </w:r>
      <w:proofErr w:type="spellStart"/>
      <w:r>
        <w:rPr>
          <w:sz w:val="20"/>
          <w:szCs w:val="20"/>
        </w:rPr>
        <w:t>ith</w:t>
      </w:r>
      <w:proofErr w:type="spellEnd"/>
      <w:r>
        <w:rPr>
          <w:sz w:val="20"/>
          <w:szCs w:val="20"/>
        </w:rPr>
        <w:t xml:space="preserve"> all the magazines out the right appearance is size 2. </w:t>
      </w:r>
      <w:r>
        <w:rPr>
          <w:rFonts w:hAnsi="Times New Roman"/>
          <w:sz w:val="20"/>
          <w:szCs w:val="20"/>
        </w:rPr>
        <w:t xml:space="preserve">… </w:t>
      </w:r>
      <w:r>
        <w:rPr>
          <w:sz w:val="20"/>
          <w:szCs w:val="20"/>
        </w:rPr>
        <w:t>But realistically that</w:t>
      </w:r>
      <w:r>
        <w:rPr>
          <w:rFonts w:hAnsi="Times New Roman"/>
          <w:sz w:val="20"/>
          <w:szCs w:val="20"/>
        </w:rPr>
        <w:t>’</w:t>
      </w:r>
      <w:r>
        <w:rPr>
          <w:sz w:val="20"/>
          <w:szCs w:val="20"/>
        </w:rPr>
        <w:t>s not going to happen for everyone.</w:t>
      </w:r>
    </w:p>
    <w:p w:rsidR="00B237DB" w:rsidRDefault="00B237DB" w:rsidP="00C440A2">
      <w:pPr>
        <w:pStyle w:val="Body"/>
      </w:pPr>
    </w:p>
    <w:p w:rsidR="00B237DB" w:rsidRDefault="00DA26FD" w:rsidP="00C440A2">
      <w:pPr>
        <w:pStyle w:val="Body"/>
      </w:pPr>
      <w:r>
        <w:t xml:space="preserve">Amelia also felt that boys were likely to </w:t>
      </w:r>
      <w:r>
        <w:rPr>
          <w:rFonts w:hAnsi="Times New Roman"/>
        </w:rPr>
        <w:t>“</w:t>
      </w:r>
      <w:proofErr w:type="spellStart"/>
      <w:r>
        <w:t>cyberbully</w:t>
      </w:r>
      <w:proofErr w:type="spellEnd"/>
      <w:r>
        <w:rPr>
          <w:rFonts w:hAnsi="Times New Roman"/>
        </w:rPr>
        <w:t xml:space="preserve">” </w:t>
      </w:r>
      <w:r>
        <w:t xml:space="preserve">girls by trying to </w:t>
      </w:r>
      <w:r>
        <w:rPr>
          <w:rFonts w:hAnsi="Times New Roman"/>
        </w:rPr>
        <w:t>“</w:t>
      </w:r>
      <w:r>
        <w:t xml:space="preserve">pressure you into </w:t>
      </w:r>
      <w:r>
        <w:rPr>
          <w:rFonts w:hAnsi="Times New Roman"/>
        </w:rPr>
        <w:t xml:space="preserve">… </w:t>
      </w:r>
      <w:r>
        <w:t>send[</w:t>
      </w:r>
      <w:proofErr w:type="spellStart"/>
      <w:r>
        <w:t>ing</w:t>
      </w:r>
      <w:proofErr w:type="spellEnd"/>
      <w:r>
        <w:t>] them a picture or you know like pressure you into doing something</w:t>
      </w:r>
      <w:r>
        <w:rPr>
          <w:rFonts w:hAnsi="Times New Roman"/>
        </w:rPr>
        <w:t>”</w:t>
      </w:r>
      <w:r>
        <w:t xml:space="preserve">.  Recalling a female Facebook friend having posted a status line saying, </w:t>
      </w:r>
    </w:p>
    <w:p w:rsidR="00B237DB" w:rsidRDefault="00B237DB" w:rsidP="00C440A2">
      <w:pPr>
        <w:pStyle w:val="Body"/>
      </w:pPr>
    </w:p>
    <w:p w:rsidR="00B237DB" w:rsidRDefault="00DA26FD" w:rsidP="00C440A2">
      <w:pPr>
        <w:pStyle w:val="Body"/>
        <w:ind w:left="720"/>
        <w:rPr>
          <w:sz w:val="20"/>
          <w:szCs w:val="20"/>
        </w:rPr>
      </w:pPr>
      <w:r>
        <w:rPr>
          <w:rFonts w:hAnsi="Times New Roman"/>
          <w:sz w:val="20"/>
          <w:szCs w:val="20"/>
        </w:rPr>
        <w:t>“</w:t>
      </w:r>
      <w:r>
        <w:rPr>
          <w:sz w:val="20"/>
          <w:szCs w:val="20"/>
        </w:rPr>
        <w:t>[Y]</w:t>
      </w:r>
      <w:proofErr w:type="spellStart"/>
      <w:r>
        <w:rPr>
          <w:sz w:val="20"/>
          <w:szCs w:val="20"/>
        </w:rPr>
        <w:t>ou</w:t>
      </w:r>
      <w:proofErr w:type="spellEnd"/>
      <w:r>
        <w:rPr>
          <w:sz w:val="20"/>
          <w:szCs w:val="20"/>
        </w:rPr>
        <w:t xml:space="preserve"> know you</w:t>
      </w:r>
      <w:r>
        <w:rPr>
          <w:rFonts w:hAnsi="Times New Roman"/>
          <w:sz w:val="20"/>
          <w:szCs w:val="20"/>
        </w:rPr>
        <w:t>’</w:t>
      </w:r>
      <w:r>
        <w:rPr>
          <w:sz w:val="20"/>
          <w:szCs w:val="20"/>
        </w:rPr>
        <w:t>re a real man when you tell me that if I don</w:t>
      </w:r>
      <w:r>
        <w:rPr>
          <w:rFonts w:hAnsi="Times New Roman"/>
          <w:sz w:val="20"/>
          <w:szCs w:val="20"/>
        </w:rPr>
        <w:t>’</w:t>
      </w:r>
      <w:r>
        <w:rPr>
          <w:sz w:val="20"/>
          <w:szCs w:val="20"/>
        </w:rPr>
        <w:t>t send you a picture of myself like naked that you</w:t>
      </w:r>
      <w:r>
        <w:rPr>
          <w:rFonts w:hAnsi="Times New Roman"/>
          <w:sz w:val="20"/>
          <w:szCs w:val="20"/>
        </w:rPr>
        <w:t>’</w:t>
      </w:r>
      <w:r>
        <w:rPr>
          <w:sz w:val="20"/>
          <w:szCs w:val="20"/>
        </w:rPr>
        <w:t>re going to post a picture of someone</w:t>
      </w:r>
      <w:r>
        <w:rPr>
          <w:rFonts w:hAnsi="Times New Roman"/>
          <w:sz w:val="20"/>
          <w:szCs w:val="20"/>
        </w:rPr>
        <w:t>’</w:t>
      </w:r>
      <w:r>
        <w:rPr>
          <w:sz w:val="20"/>
          <w:szCs w:val="20"/>
        </w:rPr>
        <w:t>s breasts and put them on Facebook and tag me and say that they</w:t>
      </w:r>
      <w:r>
        <w:rPr>
          <w:rFonts w:hAnsi="Times New Roman"/>
          <w:sz w:val="20"/>
          <w:szCs w:val="20"/>
        </w:rPr>
        <w:t>’</w:t>
      </w:r>
      <w:r>
        <w:rPr>
          <w:sz w:val="20"/>
          <w:szCs w:val="20"/>
        </w:rPr>
        <w:t>re mine</w:t>
      </w:r>
      <w:r>
        <w:rPr>
          <w:rFonts w:hAnsi="Times New Roman"/>
          <w:sz w:val="20"/>
          <w:szCs w:val="20"/>
        </w:rPr>
        <w:t>”</w:t>
      </w:r>
      <w:r>
        <w:rPr>
          <w:sz w:val="20"/>
          <w:szCs w:val="20"/>
        </w:rPr>
        <w:t xml:space="preserve">, </w:t>
      </w:r>
    </w:p>
    <w:p w:rsidR="00B237DB" w:rsidRDefault="00B237DB" w:rsidP="00C440A2">
      <w:pPr>
        <w:pStyle w:val="Body"/>
        <w:ind w:left="720"/>
      </w:pPr>
    </w:p>
    <w:p w:rsidR="00B237DB" w:rsidRDefault="00DA26FD" w:rsidP="00C440A2">
      <w:pPr>
        <w:pStyle w:val="Body"/>
      </w:pPr>
      <w:r>
        <w:t>Amelia noted that girls often confront a dilemma, i.e.:</w:t>
      </w:r>
    </w:p>
    <w:p w:rsidR="00B237DB" w:rsidRDefault="00DA26FD" w:rsidP="00C440A2">
      <w:pPr>
        <w:pStyle w:val="Body"/>
        <w:ind w:left="720"/>
        <w:rPr>
          <w:sz w:val="20"/>
          <w:szCs w:val="20"/>
        </w:rPr>
      </w:pPr>
      <w:r>
        <w:rPr>
          <w:rFonts w:hAnsi="Times New Roman"/>
          <w:sz w:val="20"/>
          <w:szCs w:val="20"/>
        </w:rPr>
        <w:t>‘</w:t>
      </w:r>
      <w:r>
        <w:rPr>
          <w:sz w:val="20"/>
          <w:szCs w:val="20"/>
        </w:rPr>
        <w:t>[C]</w:t>
      </w:r>
      <w:proofErr w:type="spellStart"/>
      <w:r>
        <w:rPr>
          <w:sz w:val="20"/>
          <w:szCs w:val="20"/>
        </w:rPr>
        <w:t>ause</w:t>
      </w:r>
      <w:proofErr w:type="spellEnd"/>
      <w:r>
        <w:rPr>
          <w:sz w:val="20"/>
          <w:szCs w:val="20"/>
        </w:rPr>
        <w:t xml:space="preserve"> what would he do with that actual picture of you if you sent it and if you don</w:t>
      </w:r>
      <w:r>
        <w:rPr>
          <w:rFonts w:hAnsi="Times New Roman"/>
          <w:sz w:val="20"/>
          <w:szCs w:val="20"/>
        </w:rPr>
        <w:t>’</w:t>
      </w:r>
      <w:r>
        <w:rPr>
          <w:sz w:val="20"/>
          <w:szCs w:val="20"/>
        </w:rPr>
        <w:t>t he</w:t>
      </w:r>
      <w:r>
        <w:rPr>
          <w:rFonts w:hAnsi="Times New Roman"/>
          <w:sz w:val="20"/>
          <w:szCs w:val="20"/>
        </w:rPr>
        <w:t>’</w:t>
      </w:r>
      <w:r>
        <w:rPr>
          <w:sz w:val="20"/>
          <w:szCs w:val="20"/>
        </w:rPr>
        <w:t>s going to try and target you anyways to the public eye and make you look trashy.</w:t>
      </w:r>
    </w:p>
    <w:p w:rsidR="00B237DB" w:rsidRDefault="00B237DB" w:rsidP="00C440A2">
      <w:pPr>
        <w:pStyle w:val="Body"/>
      </w:pPr>
    </w:p>
    <w:p w:rsidR="00B237DB" w:rsidRDefault="00DA26FD" w:rsidP="00C440A2">
      <w:pPr>
        <w:pStyle w:val="Body"/>
      </w:pPr>
      <w:r>
        <w:t>And yet, Amelia felt that the consequences of complying with a request for a naked photo were much more negative for girls than they would be for boys, which she felt wasn</w:t>
      </w:r>
      <w:r>
        <w:rPr>
          <w:rFonts w:hAnsi="Times New Roman"/>
        </w:rPr>
        <w:t>’</w:t>
      </w:r>
      <w:r>
        <w:t xml:space="preserve">t </w:t>
      </w:r>
      <w:r>
        <w:rPr>
          <w:rFonts w:hAnsi="Times New Roman"/>
        </w:rPr>
        <w:t>“</w:t>
      </w:r>
      <w:r>
        <w:t>really fair</w:t>
      </w:r>
      <w:r>
        <w:rPr>
          <w:rFonts w:hAnsi="Times New Roman"/>
        </w:rPr>
        <w:t>”</w:t>
      </w:r>
      <w:r>
        <w:t>:</w:t>
      </w:r>
    </w:p>
    <w:p w:rsidR="00B237DB" w:rsidRDefault="00B237DB" w:rsidP="00C440A2">
      <w:pPr>
        <w:pStyle w:val="Body"/>
      </w:pPr>
    </w:p>
    <w:p w:rsidR="00B237DB" w:rsidRDefault="00DA26FD" w:rsidP="00C440A2">
      <w:pPr>
        <w:pStyle w:val="Body"/>
        <w:ind w:left="720"/>
        <w:rPr>
          <w:sz w:val="20"/>
          <w:szCs w:val="20"/>
        </w:rPr>
      </w:pPr>
      <w:r>
        <w:rPr>
          <w:sz w:val="20"/>
          <w:szCs w:val="20"/>
        </w:rPr>
        <w:t>I don</w:t>
      </w:r>
      <w:r>
        <w:rPr>
          <w:rFonts w:hAnsi="Times New Roman"/>
          <w:sz w:val="20"/>
          <w:szCs w:val="20"/>
        </w:rPr>
        <w:t>’</w:t>
      </w:r>
      <w:r>
        <w:rPr>
          <w:sz w:val="20"/>
          <w:szCs w:val="20"/>
        </w:rPr>
        <w:t>t think it would bother [guys] at all cause guys you know they have they can have the mindset where you know like, oh yeah, well, I</w:t>
      </w:r>
      <w:r>
        <w:rPr>
          <w:rFonts w:hAnsi="Times New Roman"/>
          <w:sz w:val="20"/>
          <w:szCs w:val="20"/>
        </w:rPr>
        <w:t>’</w:t>
      </w:r>
      <w:r>
        <w:rPr>
          <w:sz w:val="20"/>
          <w:szCs w:val="20"/>
        </w:rPr>
        <w:t>m getting lucky and you</w:t>
      </w:r>
      <w:r>
        <w:rPr>
          <w:rFonts w:hAnsi="Times New Roman"/>
          <w:sz w:val="20"/>
          <w:szCs w:val="20"/>
        </w:rPr>
        <w:t>’</w:t>
      </w:r>
      <w:r>
        <w:rPr>
          <w:sz w:val="20"/>
          <w:szCs w:val="20"/>
        </w:rPr>
        <w:t xml:space="preserve">re not and I think guys are different in that sense than girls. </w:t>
      </w:r>
    </w:p>
    <w:p w:rsidR="00B237DB" w:rsidRDefault="00B237DB" w:rsidP="00C440A2">
      <w:pPr>
        <w:pStyle w:val="Body"/>
      </w:pPr>
    </w:p>
    <w:p w:rsidR="00B237DB" w:rsidRDefault="00DA26FD" w:rsidP="00C440A2">
      <w:pPr>
        <w:pStyle w:val="Body"/>
      </w:pPr>
      <w:r>
        <w:t xml:space="preserve">Given her view that girls were more likely than boys to suffer negative targeting for engaging in (or being alleged to have engaged in) sex, Amelia felt that one of the most effective ways to attack a girl was by: </w:t>
      </w:r>
    </w:p>
    <w:p w:rsidR="00B237DB" w:rsidRDefault="00B237DB" w:rsidP="00C440A2">
      <w:pPr>
        <w:pStyle w:val="Body"/>
      </w:pPr>
    </w:p>
    <w:p w:rsidR="00B237DB" w:rsidRDefault="00DA26FD" w:rsidP="00C440A2">
      <w:pPr>
        <w:pStyle w:val="Body"/>
        <w:ind w:left="720"/>
        <w:rPr>
          <w:sz w:val="20"/>
          <w:szCs w:val="20"/>
        </w:rPr>
      </w:pPr>
      <w:r>
        <w:rPr>
          <w:sz w:val="20"/>
          <w:szCs w:val="20"/>
        </w:rPr>
        <w:t>[P]</w:t>
      </w:r>
      <w:proofErr w:type="spellStart"/>
      <w:r>
        <w:rPr>
          <w:sz w:val="20"/>
          <w:szCs w:val="20"/>
        </w:rPr>
        <w:t>osting</w:t>
      </w:r>
      <w:proofErr w:type="spellEnd"/>
      <w:r>
        <w:rPr>
          <w:sz w:val="20"/>
          <w:szCs w:val="20"/>
        </w:rPr>
        <w:t xml:space="preserve"> something saying you know they slept with somebody or hooked up with somebody </w:t>
      </w:r>
      <w:r>
        <w:rPr>
          <w:rFonts w:hAnsi="Times New Roman"/>
          <w:sz w:val="20"/>
          <w:szCs w:val="20"/>
        </w:rPr>
        <w:t xml:space="preserve">… </w:t>
      </w:r>
      <w:r>
        <w:rPr>
          <w:sz w:val="20"/>
          <w:szCs w:val="20"/>
        </w:rPr>
        <w:t xml:space="preserve">and you know accusing them of being trashy or slutty. </w:t>
      </w:r>
      <w:r>
        <w:rPr>
          <w:rFonts w:hAnsi="Times New Roman"/>
          <w:sz w:val="20"/>
          <w:szCs w:val="20"/>
        </w:rPr>
        <w:t>…</w:t>
      </w:r>
      <w:r>
        <w:rPr>
          <w:sz w:val="20"/>
          <w:szCs w:val="20"/>
        </w:rPr>
        <w:t>if you posted something like that that would obviously be more damaging I think to a girl</w:t>
      </w:r>
      <w:r>
        <w:rPr>
          <w:rFonts w:hAnsi="Times New Roman"/>
          <w:sz w:val="20"/>
          <w:szCs w:val="20"/>
        </w:rPr>
        <w:t>’</w:t>
      </w:r>
      <w:r>
        <w:rPr>
          <w:sz w:val="20"/>
          <w:szCs w:val="20"/>
        </w:rPr>
        <w:t>s image.</w:t>
      </w:r>
    </w:p>
    <w:p w:rsidR="00B237DB" w:rsidRDefault="00B237DB" w:rsidP="00C440A2">
      <w:pPr>
        <w:pStyle w:val="Body"/>
      </w:pPr>
    </w:p>
    <w:p w:rsidR="00B237DB" w:rsidRDefault="00DA26FD" w:rsidP="00C440A2">
      <w:pPr>
        <w:pStyle w:val="Body"/>
      </w:pPr>
      <w:r>
        <w:t xml:space="preserve">Interestingly, however, Amelia felt it was </w:t>
      </w:r>
      <w:r>
        <w:rPr>
          <w:rFonts w:hAnsi="Times New Roman"/>
        </w:rPr>
        <w:t>“</w:t>
      </w:r>
      <w:r>
        <w:t>hard to say</w:t>
      </w:r>
      <w:r>
        <w:rPr>
          <w:rFonts w:hAnsi="Times New Roman"/>
        </w:rPr>
        <w:t xml:space="preserve">” </w:t>
      </w:r>
      <w:r>
        <w:t xml:space="preserve">if sexism informed </w:t>
      </w:r>
      <w:r>
        <w:rPr>
          <w:rFonts w:hAnsi="Times New Roman"/>
        </w:rPr>
        <w:t>“</w:t>
      </w:r>
      <w:proofErr w:type="spellStart"/>
      <w:r>
        <w:t>cyberbullying</w:t>
      </w:r>
      <w:proofErr w:type="spellEnd"/>
      <w:r>
        <w:rPr>
          <w:rFonts w:hAnsi="Times New Roman"/>
        </w:rPr>
        <w:t>”</w:t>
      </w:r>
      <w:r>
        <w:t>, noting with respect to online equality,</w:t>
      </w:r>
      <w:r>
        <w:rPr>
          <w:rFonts w:hAnsi="Times New Roman"/>
        </w:rPr>
        <w:t xml:space="preserve"> “</w:t>
      </w:r>
      <w:r>
        <w:t>For me at least I don</w:t>
      </w:r>
      <w:r>
        <w:rPr>
          <w:rFonts w:hAnsi="Times New Roman"/>
        </w:rPr>
        <w:t>’</w:t>
      </w:r>
      <w:r>
        <w:t>t really view [it as] any different where like guys are more than girls or girls are more than guys type thing online</w:t>
      </w:r>
      <w:r>
        <w:rPr>
          <w:rFonts w:hAnsi="Times New Roman"/>
        </w:rPr>
        <w:t>”</w:t>
      </w:r>
      <w:r>
        <w:t>.</w:t>
      </w:r>
    </w:p>
    <w:p w:rsidR="00B237DB" w:rsidRDefault="00B237DB" w:rsidP="00C440A2">
      <w:pPr>
        <w:pStyle w:val="Body"/>
      </w:pPr>
    </w:p>
    <w:p w:rsidR="00B237DB" w:rsidRDefault="00DA26FD" w:rsidP="00C440A2">
      <w:pPr>
        <w:pStyle w:val="Body"/>
        <w:rPr>
          <w:i/>
          <w:iCs/>
        </w:rPr>
      </w:pPr>
      <w:r>
        <w:rPr>
          <w:i/>
          <w:iCs/>
        </w:rPr>
        <w:t>A perfect storm</w:t>
      </w:r>
    </w:p>
    <w:p w:rsidR="00B237DB" w:rsidRDefault="00B237DB" w:rsidP="00C440A2">
      <w:pPr>
        <w:pStyle w:val="Body"/>
      </w:pPr>
    </w:p>
    <w:p w:rsidR="00B237DB" w:rsidRDefault="00DA26FD" w:rsidP="00C440A2">
      <w:pPr>
        <w:pStyle w:val="Body"/>
      </w:pPr>
      <w:r>
        <w:t xml:space="preserve">A number of our participants felt that girls were more exposed to </w:t>
      </w:r>
      <w:r>
        <w:rPr>
          <w:rFonts w:hAnsi="Times New Roman"/>
        </w:rPr>
        <w:t>“</w:t>
      </w:r>
      <w:proofErr w:type="spellStart"/>
      <w:r>
        <w:t>cyberbullying</w:t>
      </w:r>
      <w:proofErr w:type="spellEnd"/>
      <w:r>
        <w:rPr>
          <w:rFonts w:hAnsi="Times New Roman"/>
        </w:rPr>
        <w:t>”</w:t>
      </w:r>
      <w:r>
        <w:t xml:space="preserve"> (and to online sexual predation) than boys because girls posted more, sought more attention and therefore opened themselves up to a greater risk of judgment.  However, when asked to explain their thinking on why that might be, our participants contextualized girls</w:t>
      </w:r>
      <w:r>
        <w:rPr>
          <w:rFonts w:hAnsi="Times New Roman"/>
        </w:rPr>
        <w:t xml:space="preserve">’ </w:t>
      </w:r>
      <w:r>
        <w:t>choices within a complex set of interactions involving personal choice, social norms, gendered marketing practices and technical architectures</w:t>
      </w:r>
      <w:r>
        <w:rPr>
          <w:rFonts w:hAnsi="Times New Roman"/>
        </w:rPr>
        <w:t xml:space="preserve"> – </w:t>
      </w:r>
      <w:r>
        <w:t xml:space="preserve">that might be described as </w:t>
      </w:r>
      <w:r>
        <w:rPr>
          <w:rFonts w:hAnsi="Times New Roman"/>
        </w:rPr>
        <w:t>“</w:t>
      </w:r>
      <w:r>
        <w:t>a perfect storm</w:t>
      </w:r>
      <w:r>
        <w:rPr>
          <w:rFonts w:hAnsi="Times New Roman"/>
        </w:rPr>
        <w:t>”</w:t>
      </w:r>
      <w:r>
        <w:t xml:space="preserve">. </w:t>
      </w:r>
    </w:p>
    <w:p w:rsidR="00B237DB" w:rsidRDefault="00B237DB" w:rsidP="00C440A2">
      <w:pPr>
        <w:pStyle w:val="Body"/>
      </w:pPr>
    </w:p>
    <w:p w:rsidR="00B237DB" w:rsidRDefault="00DA26FD" w:rsidP="00C440A2">
      <w:pPr>
        <w:pStyle w:val="Body"/>
        <w:rPr>
          <w:i/>
          <w:iCs/>
        </w:rPr>
      </w:pPr>
      <w:r>
        <w:rPr>
          <w:i/>
          <w:iCs/>
        </w:rPr>
        <w:t>Architectures that incent disclosure</w:t>
      </w:r>
    </w:p>
    <w:p w:rsidR="00B237DB" w:rsidRDefault="00B237DB" w:rsidP="00C440A2">
      <w:pPr>
        <w:pStyle w:val="Body"/>
      </w:pPr>
    </w:p>
    <w:p w:rsidR="00B237DB" w:rsidRDefault="00DA26FD" w:rsidP="00C440A2">
      <w:pPr>
        <w:pStyle w:val="Body"/>
      </w:pPr>
      <w:r>
        <w:t>Catlin (age 19) indicated that (at least in high school), success tended to be measured by one</w:t>
      </w:r>
      <w:r>
        <w:rPr>
          <w:rFonts w:hAnsi="Times New Roman"/>
        </w:rPr>
        <w:t>’</w:t>
      </w:r>
      <w:r>
        <w:t xml:space="preserve">s friend and follower counts, suggesting that the </w:t>
      </w:r>
      <w:r>
        <w:rPr>
          <w:i/>
          <w:iCs/>
        </w:rPr>
        <w:t>way</w:t>
      </w:r>
      <w:r>
        <w:t xml:space="preserve"> that social media sites are designed can create incentives to expand networks to include unknown people.  As Monica (age 16) put it:</w:t>
      </w:r>
    </w:p>
    <w:p w:rsidR="00B237DB" w:rsidRDefault="00B237DB" w:rsidP="00C440A2">
      <w:pPr>
        <w:pStyle w:val="Body"/>
      </w:pPr>
    </w:p>
    <w:p w:rsidR="00B237DB" w:rsidRDefault="00DA26FD" w:rsidP="00C440A2">
      <w:pPr>
        <w:pStyle w:val="Body"/>
        <w:ind w:left="720"/>
        <w:rPr>
          <w:sz w:val="20"/>
          <w:szCs w:val="20"/>
        </w:rPr>
      </w:pPr>
      <w:r>
        <w:rPr>
          <w:sz w:val="20"/>
          <w:szCs w:val="20"/>
        </w:rPr>
        <w:t xml:space="preserve">Yeah, lots of people would just accept people and just so they have another friend. </w:t>
      </w:r>
      <w:r>
        <w:rPr>
          <w:rFonts w:hAnsi="Times New Roman"/>
          <w:sz w:val="20"/>
          <w:szCs w:val="20"/>
        </w:rPr>
        <w:t>…</w:t>
      </w:r>
    </w:p>
    <w:p w:rsidR="00B237DB" w:rsidRDefault="00DA26FD" w:rsidP="00C440A2">
      <w:pPr>
        <w:pStyle w:val="Body"/>
        <w:ind w:left="720"/>
        <w:rPr>
          <w:sz w:val="20"/>
          <w:szCs w:val="20"/>
        </w:rPr>
      </w:pPr>
      <w:r>
        <w:rPr>
          <w:sz w:val="20"/>
          <w:szCs w:val="20"/>
        </w:rPr>
        <w:t xml:space="preserve">Like the more friends you have, the more popular, kind of thing. </w:t>
      </w:r>
    </w:p>
    <w:p w:rsidR="00B237DB" w:rsidRDefault="00B237DB" w:rsidP="00C440A2">
      <w:pPr>
        <w:pStyle w:val="Body"/>
      </w:pPr>
    </w:p>
    <w:p w:rsidR="00B237DB" w:rsidRDefault="00DA26FD" w:rsidP="00C440A2">
      <w:pPr>
        <w:pStyle w:val="Body"/>
        <w:rPr>
          <w:i/>
          <w:iCs/>
        </w:rPr>
      </w:pPr>
      <w:r>
        <w:rPr>
          <w:i/>
          <w:iCs/>
        </w:rPr>
        <w:t>Social norms that invited stereotypical performances of femininity &amp; sexuality</w:t>
      </w:r>
    </w:p>
    <w:p w:rsidR="00B237DB" w:rsidRDefault="00B237DB" w:rsidP="00C440A2">
      <w:pPr>
        <w:pStyle w:val="Body"/>
      </w:pPr>
    </w:p>
    <w:p w:rsidR="00B237DB" w:rsidRDefault="00DA26FD" w:rsidP="00C440A2">
      <w:pPr>
        <w:pStyle w:val="Body"/>
      </w:pPr>
      <w:r>
        <w:t xml:space="preserve">For many of our participants, visibility was understood to be a critical component of success online.  However, some highlighted gendered, </w:t>
      </w:r>
      <w:proofErr w:type="spellStart"/>
      <w:r>
        <w:t>heteronormative</w:t>
      </w:r>
      <w:proofErr w:type="spellEnd"/>
      <w:r>
        <w:t xml:space="preserve"> norms around how to achieve visibility.  Lynda (age 17) wanted policymakers to understand the </w:t>
      </w:r>
      <w:r>
        <w:rPr>
          <w:rFonts w:hAnsi="Times New Roman"/>
        </w:rPr>
        <w:t>“</w:t>
      </w:r>
      <w:r>
        <w:t>pressure that</w:t>
      </w:r>
      <w:r>
        <w:rPr>
          <w:rFonts w:hAnsi="Times New Roman"/>
        </w:rPr>
        <w:t>’</w:t>
      </w:r>
      <w:r>
        <w:t>s put on girls</w:t>
      </w:r>
      <w:r>
        <w:rPr>
          <w:rFonts w:hAnsi="Times New Roman"/>
        </w:rPr>
        <w:t xml:space="preserve">” </w:t>
      </w:r>
      <w:r>
        <w:t>to be like the images they see in magazines and on television:</w:t>
      </w:r>
    </w:p>
    <w:p w:rsidR="00B237DB" w:rsidRDefault="00B237DB" w:rsidP="00C440A2">
      <w:pPr>
        <w:pStyle w:val="Body"/>
      </w:pPr>
    </w:p>
    <w:p w:rsidR="00B237DB" w:rsidRDefault="00DA26FD" w:rsidP="00C440A2">
      <w:pPr>
        <w:pStyle w:val="Body"/>
        <w:ind w:left="720"/>
        <w:rPr>
          <w:sz w:val="20"/>
          <w:szCs w:val="20"/>
        </w:rPr>
      </w:pPr>
      <w:r>
        <w:rPr>
          <w:sz w:val="20"/>
          <w:szCs w:val="20"/>
        </w:rPr>
        <w:t>You feel like you need to be perfect, or live up to everyone</w:t>
      </w:r>
      <w:r>
        <w:rPr>
          <w:rFonts w:hAnsi="Times New Roman"/>
          <w:sz w:val="20"/>
          <w:szCs w:val="20"/>
        </w:rPr>
        <w:t>’</w:t>
      </w:r>
      <w:r>
        <w:rPr>
          <w:sz w:val="20"/>
          <w:szCs w:val="20"/>
        </w:rPr>
        <w:t>s expectations of you. And the media</w:t>
      </w:r>
      <w:r>
        <w:rPr>
          <w:rFonts w:hAnsi="Times New Roman"/>
          <w:sz w:val="20"/>
          <w:szCs w:val="20"/>
        </w:rPr>
        <w:t>’</w:t>
      </w:r>
      <w:r>
        <w:rPr>
          <w:sz w:val="20"/>
          <w:szCs w:val="20"/>
        </w:rPr>
        <w:t xml:space="preserve">s expectations of what girls are supposed to be like. </w:t>
      </w:r>
    </w:p>
    <w:p w:rsidR="00B237DB" w:rsidRDefault="00B237DB" w:rsidP="00C440A2">
      <w:pPr>
        <w:pStyle w:val="Body"/>
      </w:pPr>
    </w:p>
    <w:p w:rsidR="00B237DB" w:rsidRDefault="00DA26FD" w:rsidP="00C440A2">
      <w:pPr>
        <w:pStyle w:val="Body"/>
      </w:pPr>
      <w:r>
        <w:t xml:space="preserve">In her view, the internet worsened the situation </w:t>
      </w:r>
      <w:r>
        <w:rPr>
          <w:rFonts w:hAnsi="Times New Roman"/>
        </w:rPr>
        <w:t>“</w:t>
      </w:r>
      <w:r>
        <w:t>[b]</w:t>
      </w:r>
      <w:proofErr w:type="spellStart"/>
      <w:r>
        <w:t>ecause</w:t>
      </w:r>
      <w:proofErr w:type="spellEnd"/>
      <w:r>
        <w:t xml:space="preserve"> you see other girls</w:t>
      </w:r>
      <w:r>
        <w:rPr>
          <w:rFonts w:hAnsi="Times New Roman"/>
        </w:rPr>
        <w:t xml:space="preserve">’ </w:t>
      </w:r>
      <w:r>
        <w:t>profiles and they</w:t>
      </w:r>
      <w:r>
        <w:rPr>
          <w:rFonts w:hAnsi="Times New Roman"/>
        </w:rPr>
        <w:t>’</w:t>
      </w:r>
      <w:r>
        <w:t>re like portrayed as like super pretty and all that, and you try to be like that. I guess, girls feel pressured to be like that</w:t>
      </w:r>
      <w:r>
        <w:rPr>
          <w:rFonts w:hAnsi="Times New Roman"/>
        </w:rPr>
        <w:t>”</w:t>
      </w:r>
      <w:r>
        <w:t>.</w:t>
      </w:r>
    </w:p>
    <w:p w:rsidR="00B237DB" w:rsidRDefault="00B237DB" w:rsidP="00C440A2">
      <w:pPr>
        <w:pStyle w:val="Body"/>
      </w:pPr>
    </w:p>
    <w:p w:rsidR="00B237DB" w:rsidRDefault="00DA26FD" w:rsidP="00C440A2">
      <w:pPr>
        <w:pStyle w:val="Body"/>
      </w:pPr>
      <w:r>
        <w:t xml:space="preserve">Alicia (age 17) indicated that emulating these stereotypes allows girls to compete for attention and amass followers, which can simultaneously create senses of both empowerment and vulnerability.  As Clare (age 16) put it: </w:t>
      </w:r>
    </w:p>
    <w:p w:rsidR="00B237DB" w:rsidRDefault="00DA26FD" w:rsidP="00C440A2">
      <w:pPr>
        <w:pStyle w:val="Body"/>
        <w:ind w:left="720"/>
        <w:rPr>
          <w:sz w:val="20"/>
          <w:szCs w:val="20"/>
        </w:rPr>
      </w:pPr>
      <w:r>
        <w:rPr>
          <w:sz w:val="20"/>
          <w:szCs w:val="20"/>
        </w:rPr>
        <w:t>[G]</w:t>
      </w:r>
      <w:proofErr w:type="spellStart"/>
      <w:r>
        <w:rPr>
          <w:sz w:val="20"/>
          <w:szCs w:val="20"/>
        </w:rPr>
        <w:t>irls</w:t>
      </w:r>
      <w:proofErr w:type="spellEnd"/>
      <w:r>
        <w:rPr>
          <w:sz w:val="20"/>
          <w:szCs w:val="20"/>
        </w:rPr>
        <w:t xml:space="preserve"> are, they kind of feel pressured to be on like a lot of social media sites and posting pictures of themselves and then if they</w:t>
      </w:r>
      <w:r>
        <w:rPr>
          <w:rFonts w:hAnsi="Times New Roman"/>
          <w:sz w:val="20"/>
          <w:szCs w:val="20"/>
        </w:rPr>
        <w:t>’</w:t>
      </w:r>
      <w:r>
        <w:rPr>
          <w:sz w:val="20"/>
          <w:szCs w:val="20"/>
        </w:rPr>
        <w:t>re getting a lot of guy followers they</w:t>
      </w:r>
      <w:r>
        <w:rPr>
          <w:rFonts w:hAnsi="Times New Roman"/>
          <w:sz w:val="20"/>
          <w:szCs w:val="20"/>
        </w:rPr>
        <w:t>’</w:t>
      </w:r>
      <w:r>
        <w:rPr>
          <w:sz w:val="20"/>
          <w:szCs w:val="20"/>
        </w:rPr>
        <w:t xml:space="preserve">ll feel pressures to like cater their pictures or the style of their picture more towards the guy followers, </w:t>
      </w:r>
      <w:r>
        <w:rPr>
          <w:rFonts w:hAnsi="Times New Roman"/>
          <w:sz w:val="20"/>
          <w:szCs w:val="20"/>
        </w:rPr>
        <w:t>‘</w:t>
      </w:r>
      <w:r>
        <w:rPr>
          <w:sz w:val="20"/>
          <w:szCs w:val="20"/>
        </w:rPr>
        <w:t>cause they</w:t>
      </w:r>
      <w:r>
        <w:rPr>
          <w:rFonts w:hAnsi="Times New Roman"/>
          <w:sz w:val="20"/>
          <w:szCs w:val="20"/>
        </w:rPr>
        <w:t>’</w:t>
      </w:r>
      <w:r>
        <w:rPr>
          <w:sz w:val="20"/>
          <w:szCs w:val="20"/>
        </w:rPr>
        <w:t>re getting a lot of them, and that they don</w:t>
      </w:r>
      <w:r>
        <w:rPr>
          <w:rFonts w:hAnsi="Times New Roman"/>
          <w:sz w:val="20"/>
          <w:szCs w:val="20"/>
        </w:rPr>
        <w:t>’</w:t>
      </w:r>
      <w:r>
        <w:rPr>
          <w:sz w:val="20"/>
          <w:szCs w:val="20"/>
        </w:rPr>
        <w:t xml:space="preserve">t necessarily post the pictures because </w:t>
      </w:r>
      <w:r>
        <w:rPr>
          <w:rFonts w:hAnsi="Times New Roman"/>
          <w:sz w:val="20"/>
          <w:szCs w:val="20"/>
        </w:rPr>
        <w:t xml:space="preserve">… </w:t>
      </w:r>
      <w:r>
        <w:rPr>
          <w:sz w:val="20"/>
          <w:szCs w:val="20"/>
        </w:rPr>
        <w:t>they don</w:t>
      </w:r>
      <w:r>
        <w:rPr>
          <w:rFonts w:hAnsi="Times New Roman"/>
          <w:sz w:val="20"/>
          <w:szCs w:val="20"/>
        </w:rPr>
        <w:t>’</w:t>
      </w:r>
      <w:r>
        <w:rPr>
          <w:sz w:val="20"/>
          <w:szCs w:val="20"/>
        </w:rPr>
        <w:t>t want to be respected by people but they want attention I guess. And they want like they want to gain a following so they feel more powerful, so that</w:t>
      </w:r>
      <w:r>
        <w:rPr>
          <w:rFonts w:hAnsi="Times New Roman"/>
          <w:sz w:val="20"/>
          <w:szCs w:val="20"/>
        </w:rPr>
        <w:t>’</w:t>
      </w:r>
      <w:r>
        <w:rPr>
          <w:sz w:val="20"/>
          <w:szCs w:val="20"/>
        </w:rPr>
        <w:t xml:space="preserve">s why they do it. </w:t>
      </w:r>
    </w:p>
    <w:p w:rsidR="00B237DB" w:rsidRDefault="00B237DB" w:rsidP="00C440A2">
      <w:pPr>
        <w:pStyle w:val="Body"/>
      </w:pPr>
    </w:p>
    <w:p w:rsidR="00B237DB" w:rsidRDefault="00DA26FD" w:rsidP="00C440A2">
      <w:pPr>
        <w:pStyle w:val="Body"/>
      </w:pPr>
      <w:r>
        <w:t>Some participants, such as Alessandra (age 21) and Cindy (age 20), felt that the competition set up between heterosexual girls for male attention increased girls</w:t>
      </w:r>
      <w:r>
        <w:rPr>
          <w:rFonts w:hAnsi="Times New Roman"/>
        </w:rPr>
        <w:t xml:space="preserve">’ </w:t>
      </w:r>
      <w:r>
        <w:t xml:space="preserve">exposure to predators.  Others also felt that the </w:t>
      </w:r>
      <w:proofErr w:type="spellStart"/>
      <w:r>
        <w:t>publicness</w:t>
      </w:r>
      <w:proofErr w:type="spellEnd"/>
      <w:r>
        <w:t xml:space="preserve"> of online social media tended to </w:t>
      </w:r>
      <w:r>
        <w:rPr>
          <w:rFonts w:hAnsi="Times New Roman"/>
        </w:rPr>
        <w:t>“</w:t>
      </w:r>
      <w:r>
        <w:t>make more drama</w:t>
      </w:r>
      <w:r>
        <w:rPr>
          <w:rFonts w:hAnsi="Times New Roman"/>
        </w:rPr>
        <w:t>”</w:t>
      </w:r>
      <w:r>
        <w:t xml:space="preserve">, which </w:t>
      </w:r>
      <w:r>
        <w:rPr>
          <w:rFonts w:hAnsi="Times New Roman"/>
        </w:rPr>
        <w:t>“</w:t>
      </w:r>
      <w:r>
        <w:t>makes [it] more difficult for everyone</w:t>
      </w:r>
      <w:r>
        <w:rPr>
          <w:rFonts w:hAnsi="Times New Roman"/>
        </w:rPr>
        <w:t>”</w:t>
      </w:r>
      <w:r>
        <w:t xml:space="preserve">.  </w:t>
      </w:r>
    </w:p>
    <w:p w:rsidR="00B237DB" w:rsidRDefault="00B237DB" w:rsidP="00C440A2">
      <w:pPr>
        <w:pStyle w:val="Body"/>
      </w:pPr>
    </w:p>
    <w:p w:rsidR="00B237DB" w:rsidRDefault="00DA26FD" w:rsidP="00C440A2">
      <w:pPr>
        <w:pStyle w:val="Body"/>
        <w:rPr>
          <w:i/>
          <w:iCs/>
        </w:rPr>
      </w:pPr>
      <w:r>
        <w:rPr>
          <w:i/>
          <w:iCs/>
        </w:rPr>
        <w:t>Technical architectures can facilitate conflict</w:t>
      </w:r>
    </w:p>
    <w:p w:rsidR="00B237DB" w:rsidRDefault="00B237DB" w:rsidP="00C440A2">
      <w:pPr>
        <w:pStyle w:val="Body"/>
      </w:pPr>
    </w:p>
    <w:p w:rsidR="00B237DB" w:rsidRDefault="00DA26FD" w:rsidP="00C440A2">
      <w:pPr>
        <w:pStyle w:val="Body"/>
      </w:pPr>
      <w:r>
        <w:t>A number of our participants felt that certain kinds of online platforms created conditions ripe for conflict and harassment.  Our rural minor focus group participants agreed that the social media site Ask.fm</w:t>
      </w:r>
      <w:r>
        <w:rPr>
          <w:vertAlign w:val="superscript"/>
        </w:rPr>
        <w:footnoteReference w:id="40"/>
      </w:r>
      <w:r>
        <w:t xml:space="preserve"> was particularly problematic.  As Paula (age 17) put it:</w:t>
      </w:r>
    </w:p>
    <w:p w:rsidR="00B237DB" w:rsidRDefault="00B237DB" w:rsidP="00C440A2">
      <w:pPr>
        <w:pStyle w:val="Body"/>
      </w:pPr>
    </w:p>
    <w:p w:rsidR="00B237DB" w:rsidRDefault="00DA26FD" w:rsidP="00C440A2">
      <w:pPr>
        <w:pStyle w:val="Body"/>
        <w:ind w:left="720"/>
        <w:rPr>
          <w:sz w:val="20"/>
          <w:szCs w:val="20"/>
        </w:rPr>
      </w:pPr>
      <w:r>
        <w:rPr>
          <w:sz w:val="20"/>
          <w:szCs w:val="20"/>
        </w:rPr>
        <w:t>It</w:t>
      </w:r>
      <w:r>
        <w:rPr>
          <w:rFonts w:hAnsi="Times New Roman"/>
          <w:sz w:val="20"/>
          <w:szCs w:val="20"/>
        </w:rPr>
        <w:t>’</w:t>
      </w:r>
      <w:r>
        <w:rPr>
          <w:sz w:val="20"/>
          <w:szCs w:val="20"/>
          <w:lang w:val="de-DE"/>
        </w:rPr>
        <w:t xml:space="preserve">s so </w:t>
      </w:r>
      <w:proofErr w:type="spellStart"/>
      <w:r>
        <w:rPr>
          <w:sz w:val="20"/>
          <w:szCs w:val="20"/>
          <w:lang w:val="de-DE"/>
        </w:rPr>
        <w:t>bad</w:t>
      </w:r>
      <w:proofErr w:type="spellEnd"/>
      <w:r>
        <w:rPr>
          <w:sz w:val="20"/>
          <w:szCs w:val="20"/>
          <w:lang w:val="de-DE"/>
        </w:rPr>
        <w:t xml:space="preserve">. </w:t>
      </w:r>
      <w:proofErr w:type="spellStart"/>
      <w:r>
        <w:rPr>
          <w:sz w:val="20"/>
          <w:szCs w:val="20"/>
          <w:lang w:val="de-DE"/>
        </w:rPr>
        <w:t>It</w:t>
      </w:r>
      <w:proofErr w:type="spellEnd"/>
      <w:r>
        <w:rPr>
          <w:rFonts w:hAnsi="Times New Roman"/>
          <w:sz w:val="20"/>
          <w:szCs w:val="20"/>
        </w:rPr>
        <w:t>’</w:t>
      </w:r>
      <w:r>
        <w:rPr>
          <w:sz w:val="20"/>
          <w:szCs w:val="20"/>
        </w:rPr>
        <w:t>s just, people asking people these questions, but a lot of them are negative.</w:t>
      </w:r>
    </w:p>
    <w:p w:rsidR="00B237DB" w:rsidRDefault="00B237DB" w:rsidP="00C440A2">
      <w:pPr>
        <w:pStyle w:val="Body"/>
        <w:ind w:left="720"/>
      </w:pPr>
    </w:p>
    <w:p w:rsidR="00B237DB" w:rsidRDefault="00DA26FD" w:rsidP="00C440A2">
      <w:pPr>
        <w:pStyle w:val="Body"/>
      </w:pPr>
      <w:r>
        <w:t>Beth (age 16) agreed, noting,</w:t>
      </w:r>
      <w:r>
        <w:rPr>
          <w:rFonts w:hAnsi="Times New Roman"/>
        </w:rPr>
        <w:t xml:space="preserve"> “</w:t>
      </w:r>
      <w:r>
        <w:t>Like, Ask.fm, I</w:t>
      </w:r>
      <w:r>
        <w:rPr>
          <w:rFonts w:hAnsi="Times New Roman"/>
        </w:rPr>
        <w:t>’</w:t>
      </w:r>
      <w:r>
        <w:t xml:space="preserve">ve had friends that, like, people said, </w:t>
      </w:r>
      <w:r>
        <w:rPr>
          <w:rFonts w:hAnsi="Times New Roman"/>
        </w:rPr>
        <w:t>“</w:t>
      </w:r>
      <w:r>
        <w:t>Go kill yourself; you</w:t>
      </w:r>
      <w:r>
        <w:rPr>
          <w:rFonts w:hAnsi="Times New Roman"/>
        </w:rPr>
        <w:t>’</w:t>
      </w:r>
      <w:r>
        <w:t>re no good in the world,</w:t>
      </w:r>
      <w:r>
        <w:rPr>
          <w:rFonts w:hAnsi="Times New Roman"/>
        </w:rPr>
        <w:t xml:space="preserve">” – </w:t>
      </w:r>
      <w:r>
        <w:t>things like that</w:t>
      </w:r>
      <w:r>
        <w:rPr>
          <w:rFonts w:hAnsi="Times New Roman"/>
        </w:rPr>
        <w:t>”</w:t>
      </w:r>
      <w:r>
        <w:t>.  Similarly, interviewee Nicole (age 16) called Ask.fm</w:t>
      </w:r>
      <w:r>
        <w:rPr>
          <w:rFonts w:hAnsi="Times New Roman"/>
        </w:rPr>
        <w:t xml:space="preserve"> “</w:t>
      </w:r>
      <w:r>
        <w:t>a big one</w:t>
      </w:r>
      <w:r>
        <w:rPr>
          <w:rFonts w:hAnsi="Times New Roman"/>
        </w:rPr>
        <w:t xml:space="preserve">” </w:t>
      </w:r>
      <w:r>
        <w:t xml:space="preserve">for </w:t>
      </w:r>
      <w:proofErr w:type="spellStart"/>
      <w:r>
        <w:t>cyberbullying</w:t>
      </w:r>
      <w:proofErr w:type="spellEnd"/>
      <w:r>
        <w:t>, saying</w:t>
      </w:r>
      <w:r>
        <w:rPr>
          <w:rFonts w:hAnsi="Times New Roman"/>
        </w:rPr>
        <w:t xml:space="preserve"> “</w:t>
      </w:r>
      <w:r>
        <w:t>it</w:t>
      </w:r>
      <w:r>
        <w:rPr>
          <w:rFonts w:hAnsi="Times New Roman"/>
        </w:rPr>
        <w:t>’</w:t>
      </w:r>
      <w:r>
        <w:t xml:space="preserve">s like asking people, </w:t>
      </w:r>
      <w:r>
        <w:rPr>
          <w:rFonts w:hAnsi="Times New Roman"/>
        </w:rPr>
        <w:t>“</w:t>
      </w:r>
      <w:r>
        <w:t>Come bully me please</w:t>
      </w:r>
      <w:r>
        <w:rPr>
          <w:rFonts w:hAnsi="Times New Roman"/>
        </w:rPr>
        <w:t>””</w:t>
      </w:r>
      <w:r>
        <w:t xml:space="preserve">.  </w:t>
      </w:r>
    </w:p>
    <w:p w:rsidR="00B237DB" w:rsidRDefault="00B237DB" w:rsidP="00C440A2">
      <w:pPr>
        <w:pStyle w:val="Body"/>
      </w:pPr>
    </w:p>
    <w:p w:rsidR="00B237DB" w:rsidRDefault="00DA26FD" w:rsidP="00C440A2">
      <w:pPr>
        <w:pStyle w:val="Body"/>
      </w:pPr>
      <w:r>
        <w:t>However, Josie (age 16) also suggested that Ask.fm users could opt not to publish negative comments.  This suggests that users aren</w:t>
      </w:r>
      <w:r>
        <w:rPr>
          <w:rFonts w:hAnsi="Times New Roman"/>
        </w:rPr>
        <w:t>’</w:t>
      </w:r>
      <w:r>
        <w:t xml:space="preserve">t aware of that option or, as Monica (age 16) suggested it might reflect a </w:t>
      </w:r>
      <w:r>
        <w:rPr>
          <w:rFonts w:hAnsi="Times New Roman"/>
        </w:rPr>
        <w:t>“</w:t>
      </w:r>
      <w:r>
        <w:t>trend</w:t>
      </w:r>
      <w:r>
        <w:rPr>
          <w:rFonts w:hAnsi="Times New Roman"/>
        </w:rPr>
        <w:t xml:space="preserve">” </w:t>
      </w:r>
      <w:r>
        <w:t>toward garnering attention, even if it is negative attention:</w:t>
      </w:r>
    </w:p>
    <w:p w:rsidR="00B237DB" w:rsidRDefault="00B237DB" w:rsidP="00C440A2">
      <w:pPr>
        <w:pStyle w:val="Body"/>
      </w:pPr>
    </w:p>
    <w:p w:rsidR="00B237DB" w:rsidRDefault="00DA26FD" w:rsidP="00C440A2">
      <w:pPr>
        <w:pStyle w:val="Body"/>
        <w:ind w:left="720"/>
        <w:rPr>
          <w:sz w:val="20"/>
          <w:szCs w:val="20"/>
        </w:rPr>
      </w:pPr>
      <w:r>
        <w:rPr>
          <w:rFonts w:ascii="Times New Roman Bold"/>
          <w:sz w:val="20"/>
          <w:szCs w:val="20"/>
        </w:rPr>
        <w:t xml:space="preserve">Monica (age ***): </w:t>
      </w:r>
      <w:r>
        <w:rPr>
          <w:sz w:val="20"/>
          <w:szCs w:val="20"/>
          <w:lang w:val="fr-FR"/>
        </w:rPr>
        <w:t>I don</w:t>
      </w:r>
      <w:r>
        <w:rPr>
          <w:rFonts w:hAnsi="Times New Roman"/>
          <w:sz w:val="20"/>
          <w:szCs w:val="20"/>
        </w:rPr>
        <w:t>’</w:t>
      </w:r>
      <w:r>
        <w:rPr>
          <w:sz w:val="20"/>
          <w:szCs w:val="20"/>
        </w:rPr>
        <w:t>t know if you</w:t>
      </w:r>
      <w:r>
        <w:rPr>
          <w:rFonts w:hAnsi="Times New Roman"/>
          <w:sz w:val="20"/>
          <w:szCs w:val="20"/>
        </w:rPr>
        <w:t>’</w:t>
      </w:r>
      <w:r>
        <w:rPr>
          <w:sz w:val="20"/>
          <w:szCs w:val="20"/>
        </w:rPr>
        <w:t xml:space="preserve">ve heard of the Amanda Todd thing, but her thing spread around the Internet like crazy, and she ended her life because of it and she was only like 14, 15 years old. </w:t>
      </w:r>
      <w:r>
        <w:rPr>
          <w:rFonts w:hAnsi="Times New Roman"/>
          <w:sz w:val="20"/>
          <w:szCs w:val="20"/>
        </w:rPr>
        <w:t xml:space="preserve">… </w:t>
      </w:r>
      <w:r>
        <w:rPr>
          <w:sz w:val="20"/>
          <w:szCs w:val="20"/>
        </w:rPr>
        <w:t>it</w:t>
      </w:r>
      <w:r>
        <w:rPr>
          <w:rFonts w:hAnsi="Times New Roman"/>
          <w:sz w:val="20"/>
          <w:szCs w:val="20"/>
        </w:rPr>
        <w:t>’</w:t>
      </w:r>
      <w:r>
        <w:rPr>
          <w:sz w:val="20"/>
          <w:szCs w:val="20"/>
        </w:rPr>
        <w:t>s turning that kind of stuff into a trend which is the worst thing that could happen right?</w:t>
      </w:r>
    </w:p>
    <w:p w:rsidR="00B237DB" w:rsidRDefault="00DA26FD" w:rsidP="00C440A2">
      <w:pPr>
        <w:pStyle w:val="Body"/>
        <w:ind w:left="720"/>
        <w:rPr>
          <w:sz w:val="20"/>
          <w:szCs w:val="20"/>
        </w:rPr>
      </w:pPr>
      <w:r>
        <w:rPr>
          <w:rFonts w:ascii="Times New Roman Bold"/>
          <w:sz w:val="20"/>
          <w:szCs w:val="20"/>
        </w:rPr>
        <w:t>Researcher:</w:t>
      </w:r>
      <w:r>
        <w:rPr>
          <w:sz w:val="20"/>
          <w:szCs w:val="20"/>
        </w:rPr>
        <w:t xml:space="preserve"> What do you mean by turning into a trend? Do you mean it</w:t>
      </w:r>
      <w:r>
        <w:rPr>
          <w:rFonts w:hAnsi="Times New Roman"/>
          <w:sz w:val="20"/>
          <w:szCs w:val="20"/>
        </w:rPr>
        <w:t>’</w:t>
      </w:r>
      <w:r>
        <w:rPr>
          <w:sz w:val="20"/>
          <w:szCs w:val="20"/>
        </w:rPr>
        <w:t>s a trend on Twitter?</w:t>
      </w:r>
    </w:p>
    <w:p w:rsidR="00B237DB" w:rsidRDefault="00DA26FD" w:rsidP="00C440A2">
      <w:pPr>
        <w:pStyle w:val="Body"/>
        <w:ind w:left="720"/>
        <w:rPr>
          <w:sz w:val="20"/>
          <w:szCs w:val="20"/>
        </w:rPr>
      </w:pPr>
      <w:r>
        <w:rPr>
          <w:rFonts w:ascii="Times New Roman Bold"/>
          <w:sz w:val="20"/>
          <w:szCs w:val="20"/>
        </w:rPr>
        <w:t>Monica (age ***):</w:t>
      </w:r>
      <w:r>
        <w:rPr>
          <w:sz w:val="20"/>
          <w:szCs w:val="20"/>
        </w:rPr>
        <w:t xml:space="preserve"> No, no, like people are doing it almost for attention, like, it</w:t>
      </w:r>
      <w:r>
        <w:rPr>
          <w:rFonts w:hAnsi="Times New Roman"/>
          <w:sz w:val="20"/>
          <w:szCs w:val="20"/>
        </w:rPr>
        <w:t>’</w:t>
      </w:r>
      <w:r>
        <w:rPr>
          <w:sz w:val="20"/>
          <w:szCs w:val="20"/>
        </w:rPr>
        <w:t xml:space="preserve">s the worst attention you could get, but almost turning into that. </w:t>
      </w:r>
    </w:p>
    <w:p w:rsidR="00B237DB" w:rsidRDefault="00B237DB" w:rsidP="00C440A2">
      <w:pPr>
        <w:pStyle w:val="Body"/>
      </w:pPr>
    </w:p>
    <w:p w:rsidR="00B237DB" w:rsidRDefault="00DA26FD" w:rsidP="00C440A2">
      <w:pPr>
        <w:pStyle w:val="Body"/>
      </w:pPr>
      <w:r>
        <w:t xml:space="preserve">Simple default settings can also add to online </w:t>
      </w:r>
      <w:r>
        <w:rPr>
          <w:rFonts w:hAnsi="Times New Roman"/>
        </w:rPr>
        <w:t>“</w:t>
      </w:r>
      <w:r>
        <w:t>drama</w:t>
      </w:r>
      <w:r>
        <w:rPr>
          <w:rFonts w:hAnsi="Times New Roman"/>
        </w:rPr>
        <w:t>”</w:t>
      </w:r>
      <w:r>
        <w:t>.  For example, Catlin (age 19) noted that certain platforms automatically disclose to the sender of a message whether the recipient has read it, creating tension where the recipient doesn</w:t>
      </w:r>
      <w:r>
        <w:rPr>
          <w:rFonts w:hAnsi="Times New Roman"/>
        </w:rPr>
        <w:t>’</w:t>
      </w:r>
      <w:r>
        <w:t xml:space="preserve">t respond immediately.  </w:t>
      </w:r>
    </w:p>
    <w:p w:rsidR="00B237DB" w:rsidRDefault="00B237DB" w:rsidP="00C440A2">
      <w:pPr>
        <w:pStyle w:val="Body"/>
      </w:pPr>
    </w:p>
    <w:p w:rsidR="00B237DB" w:rsidRDefault="00DA26FD" w:rsidP="00C440A2">
      <w:pPr>
        <w:pStyle w:val="Body"/>
        <w:rPr>
          <w:i/>
          <w:iCs/>
        </w:rPr>
      </w:pPr>
      <w:r>
        <w:rPr>
          <w:i/>
          <w:iCs/>
        </w:rPr>
        <w:t>Technical architectures can complicate self-help privacy strategies</w:t>
      </w:r>
    </w:p>
    <w:p w:rsidR="00B237DB" w:rsidRDefault="00DA26FD" w:rsidP="00C440A2">
      <w:pPr>
        <w:pStyle w:val="Body"/>
        <w:spacing w:before="100"/>
      </w:pPr>
      <w:proofErr w:type="spellStart"/>
      <w:r>
        <w:t>Keira</w:t>
      </w:r>
      <w:proofErr w:type="spellEnd"/>
      <w:r>
        <w:t xml:space="preserve"> (age 21) and Andrea (age 22) </w:t>
      </w:r>
      <w:r>
        <w:rPr>
          <w:rFonts w:hAnsi="Times New Roman"/>
        </w:rPr>
        <w:t xml:space="preserve">– </w:t>
      </w:r>
      <w:r>
        <w:t xml:space="preserve">both participants in our urban adult focus group </w:t>
      </w:r>
      <w:r>
        <w:rPr>
          <w:rFonts w:hAnsi="Times New Roman"/>
        </w:rPr>
        <w:t>–</w:t>
      </w:r>
      <w:r>
        <w:t xml:space="preserve"> felt that platform architecture and complex user agreements complicated the use of self-help strategies.  For example, they felt that some platforms were structured to create a sense that disclosure of a considerable amount of information is necessary, when it actually isn</w:t>
      </w:r>
      <w:r>
        <w:rPr>
          <w:rFonts w:hAnsi="Times New Roman"/>
        </w:rPr>
        <w:t>’</w:t>
      </w:r>
      <w:r>
        <w:t xml:space="preserve">t.  </w:t>
      </w:r>
      <w:proofErr w:type="spellStart"/>
      <w:r>
        <w:t>Keira</w:t>
      </w:r>
      <w:proofErr w:type="spellEnd"/>
      <w:r>
        <w:t xml:space="preserve"> indicated that this could lead to a feeling of uncomfortable </w:t>
      </w:r>
      <w:r>
        <w:rPr>
          <w:rFonts w:hAnsi="Times New Roman"/>
        </w:rPr>
        <w:t>“</w:t>
      </w:r>
      <w:r>
        <w:t>exposure</w:t>
      </w:r>
      <w:r>
        <w:rPr>
          <w:rFonts w:hAnsi="Times New Roman"/>
        </w:rPr>
        <w:t xml:space="preserve">” </w:t>
      </w:r>
      <w:r>
        <w:t xml:space="preserve">especially to unknown </w:t>
      </w:r>
      <w:r>
        <w:rPr>
          <w:rFonts w:hAnsi="Times New Roman"/>
        </w:rPr>
        <w:t>“</w:t>
      </w:r>
      <w:r>
        <w:t>friends</w:t>
      </w:r>
      <w:r>
        <w:rPr>
          <w:rFonts w:hAnsi="Times New Roman"/>
        </w:rPr>
        <w:t>”</w:t>
      </w:r>
      <w:r>
        <w:t>.  For that reason, some participants preferred platforms that made it easier to post only what you want to, with interviewee Clare (age 16) noting:</w:t>
      </w:r>
    </w:p>
    <w:p w:rsidR="00B237DB" w:rsidRDefault="00DA26FD" w:rsidP="00C440A2">
      <w:pPr>
        <w:pStyle w:val="Body"/>
        <w:spacing w:before="100"/>
        <w:ind w:left="720"/>
        <w:rPr>
          <w:sz w:val="20"/>
          <w:szCs w:val="20"/>
        </w:rPr>
      </w:pPr>
      <w:r>
        <w:rPr>
          <w:sz w:val="20"/>
          <w:szCs w:val="20"/>
        </w:rPr>
        <w:t xml:space="preserve">I think </w:t>
      </w:r>
      <w:proofErr w:type="spellStart"/>
      <w:r>
        <w:rPr>
          <w:sz w:val="20"/>
          <w:szCs w:val="20"/>
        </w:rPr>
        <w:t>Instagram</w:t>
      </w:r>
      <w:proofErr w:type="spellEnd"/>
      <w:r>
        <w:rPr>
          <w:sz w:val="20"/>
          <w:szCs w:val="20"/>
        </w:rPr>
        <w:t xml:space="preserve"> you really don</w:t>
      </w:r>
      <w:r>
        <w:rPr>
          <w:rFonts w:hAnsi="Times New Roman"/>
          <w:sz w:val="20"/>
          <w:szCs w:val="20"/>
        </w:rPr>
        <w:t>’</w:t>
      </w:r>
      <w:r>
        <w:rPr>
          <w:sz w:val="20"/>
          <w:szCs w:val="20"/>
        </w:rPr>
        <w:t>t have to give any information about yourself it</w:t>
      </w:r>
      <w:r>
        <w:rPr>
          <w:rFonts w:hAnsi="Times New Roman"/>
          <w:sz w:val="20"/>
          <w:szCs w:val="20"/>
        </w:rPr>
        <w:t>’</w:t>
      </w:r>
      <w:r>
        <w:rPr>
          <w:sz w:val="20"/>
          <w:szCs w:val="20"/>
        </w:rPr>
        <w:t xml:space="preserve">s all shown in the pictures pretty much, it depends what you </w:t>
      </w:r>
      <w:proofErr w:type="spellStart"/>
      <w:r>
        <w:rPr>
          <w:sz w:val="20"/>
          <w:szCs w:val="20"/>
        </w:rPr>
        <w:t>wanna</w:t>
      </w:r>
      <w:proofErr w:type="spellEnd"/>
      <w:r>
        <w:rPr>
          <w:sz w:val="20"/>
          <w:szCs w:val="20"/>
        </w:rPr>
        <w:t xml:space="preserve"> show them, and then on like, I know on Facebook you have to include a lot of information, your school, hometown, everything, so that</w:t>
      </w:r>
      <w:r>
        <w:rPr>
          <w:rFonts w:hAnsi="Times New Roman"/>
          <w:sz w:val="20"/>
          <w:szCs w:val="20"/>
        </w:rPr>
        <w:t>’</w:t>
      </w:r>
      <w:r>
        <w:rPr>
          <w:sz w:val="20"/>
          <w:szCs w:val="20"/>
        </w:rPr>
        <w:t xml:space="preserve">s a lot more personal. And on like </w:t>
      </w:r>
      <w:proofErr w:type="spellStart"/>
      <w:r>
        <w:rPr>
          <w:sz w:val="20"/>
          <w:szCs w:val="20"/>
        </w:rPr>
        <w:t>Tumblr</w:t>
      </w:r>
      <w:proofErr w:type="spellEnd"/>
      <w:r>
        <w:rPr>
          <w:sz w:val="20"/>
          <w:szCs w:val="20"/>
        </w:rPr>
        <w:t xml:space="preserve"> it</w:t>
      </w:r>
      <w:r>
        <w:rPr>
          <w:rFonts w:hAnsi="Times New Roman"/>
          <w:sz w:val="20"/>
          <w:szCs w:val="20"/>
        </w:rPr>
        <w:t>’</w:t>
      </w:r>
      <w:r>
        <w:rPr>
          <w:sz w:val="20"/>
          <w:szCs w:val="20"/>
        </w:rPr>
        <w:t>s basically completely anonymous, you can leave anonymous messages so like they don</w:t>
      </w:r>
      <w:r>
        <w:rPr>
          <w:rFonts w:hAnsi="Times New Roman"/>
          <w:sz w:val="20"/>
          <w:szCs w:val="20"/>
        </w:rPr>
        <w:t>’</w:t>
      </w:r>
      <w:r>
        <w:rPr>
          <w:sz w:val="20"/>
          <w:szCs w:val="20"/>
        </w:rPr>
        <w:t xml:space="preserve">t know like anything about you so you need no information for something like that.  </w:t>
      </w:r>
    </w:p>
    <w:p w:rsidR="00B237DB" w:rsidRDefault="00DA26FD" w:rsidP="00C440A2">
      <w:pPr>
        <w:pStyle w:val="Body"/>
        <w:spacing w:before="100"/>
      </w:pPr>
      <w:r>
        <w:t>More than one participant said they didn</w:t>
      </w:r>
      <w:r>
        <w:rPr>
          <w:rFonts w:hAnsi="Times New Roman"/>
        </w:rPr>
        <w:t>’</w:t>
      </w:r>
      <w:r>
        <w:t>t know how online service providers used their data.  Some weren</w:t>
      </w:r>
      <w:r>
        <w:rPr>
          <w:rFonts w:hAnsi="Times New Roman"/>
        </w:rPr>
        <w:t>’</w:t>
      </w:r>
      <w:r>
        <w:t>t certain how privacy settings worked either.  For example, Monica (age 16) said:</w:t>
      </w:r>
    </w:p>
    <w:p w:rsidR="00B237DB" w:rsidRDefault="00DA26FD" w:rsidP="00C440A2">
      <w:pPr>
        <w:pStyle w:val="Body"/>
        <w:spacing w:before="100"/>
        <w:ind w:left="720"/>
        <w:rPr>
          <w:sz w:val="20"/>
          <w:szCs w:val="20"/>
        </w:rPr>
      </w:pPr>
      <w:r>
        <w:rPr>
          <w:sz w:val="20"/>
          <w:szCs w:val="20"/>
        </w:rPr>
        <w:t>I think I do [use the privacy settings].  I</w:t>
      </w:r>
      <w:r>
        <w:rPr>
          <w:rFonts w:hAnsi="Times New Roman"/>
          <w:sz w:val="20"/>
          <w:szCs w:val="20"/>
        </w:rPr>
        <w:t>’</w:t>
      </w:r>
      <w:r>
        <w:rPr>
          <w:sz w:val="20"/>
          <w:szCs w:val="20"/>
        </w:rPr>
        <w:t>m not 100% sure but I think I have, it</w:t>
      </w:r>
      <w:r>
        <w:rPr>
          <w:rFonts w:hAnsi="Times New Roman"/>
          <w:sz w:val="20"/>
          <w:szCs w:val="20"/>
        </w:rPr>
        <w:t>’</w:t>
      </w:r>
      <w:r>
        <w:rPr>
          <w:sz w:val="20"/>
          <w:szCs w:val="20"/>
        </w:rPr>
        <w:t>s like only my friends can see my stuff, I think that</w:t>
      </w:r>
      <w:r>
        <w:rPr>
          <w:rFonts w:hAnsi="Times New Roman"/>
          <w:sz w:val="20"/>
          <w:szCs w:val="20"/>
        </w:rPr>
        <w:t>’</w:t>
      </w:r>
      <w:r>
        <w:rPr>
          <w:sz w:val="20"/>
          <w:szCs w:val="20"/>
        </w:rPr>
        <w:t xml:space="preserve">s the setting that way. </w:t>
      </w:r>
    </w:p>
    <w:p w:rsidR="00B237DB" w:rsidRDefault="00B237DB" w:rsidP="00C440A2">
      <w:pPr>
        <w:pStyle w:val="Body"/>
        <w:spacing w:before="100"/>
        <w:rPr>
          <w:sz w:val="20"/>
          <w:szCs w:val="20"/>
        </w:rPr>
      </w:pPr>
    </w:p>
    <w:p w:rsidR="00B237DB" w:rsidRDefault="00DA26FD" w:rsidP="00C440A2">
      <w:pPr>
        <w:pStyle w:val="Body"/>
        <w:spacing w:before="100"/>
      </w:pPr>
      <w:r>
        <w:t>Others, including Nicole (age 16), noted that privacy-setting defaults on some platforms were regularly switching, making it more difficult to maintain a consistent level of privacy.  Inconsistencies between platforms with respect to privacy also created confusion.  As Nicole described it, whereas a fight on Facebook would be accessible only to friends of friends,</w:t>
      </w:r>
    </w:p>
    <w:p w:rsidR="00B237DB" w:rsidRDefault="00DA26FD" w:rsidP="00C440A2">
      <w:pPr>
        <w:pStyle w:val="Body"/>
        <w:spacing w:before="100"/>
        <w:ind w:left="720"/>
        <w:rPr>
          <w:sz w:val="20"/>
          <w:szCs w:val="20"/>
        </w:rPr>
      </w:pPr>
      <w:r>
        <w:rPr>
          <w:sz w:val="20"/>
          <w:szCs w:val="20"/>
        </w:rPr>
        <w:t>[On Twitter] you</w:t>
      </w:r>
      <w:r>
        <w:rPr>
          <w:rFonts w:hAnsi="Times New Roman"/>
          <w:sz w:val="20"/>
          <w:szCs w:val="20"/>
        </w:rPr>
        <w:t>’</w:t>
      </w:r>
      <w:r>
        <w:rPr>
          <w:sz w:val="20"/>
          <w:szCs w:val="20"/>
        </w:rPr>
        <w:t xml:space="preserve">re fighting in front of literally everyone </w:t>
      </w:r>
      <w:r>
        <w:rPr>
          <w:rFonts w:hAnsi="Times New Roman"/>
          <w:sz w:val="20"/>
          <w:szCs w:val="20"/>
        </w:rPr>
        <w:t xml:space="preserve">… </w:t>
      </w:r>
      <w:r>
        <w:rPr>
          <w:sz w:val="20"/>
          <w:szCs w:val="20"/>
        </w:rPr>
        <w:t>if you don</w:t>
      </w:r>
      <w:r>
        <w:rPr>
          <w:rFonts w:hAnsi="Times New Roman"/>
          <w:sz w:val="20"/>
          <w:szCs w:val="20"/>
        </w:rPr>
        <w:t>’</w:t>
      </w:r>
      <w:r>
        <w:rPr>
          <w:sz w:val="20"/>
          <w:szCs w:val="20"/>
        </w:rPr>
        <w:t>t have your password protected.</w:t>
      </w:r>
    </w:p>
    <w:p w:rsidR="00B237DB" w:rsidRDefault="00DA26FD" w:rsidP="00C440A2">
      <w:pPr>
        <w:pStyle w:val="Body"/>
        <w:spacing w:before="100"/>
      </w:pPr>
      <w:r>
        <w:t>Andrea (age 22) noted a bait and switch scheme under which she was lured with a free app, only to find out later that in order to keep it, she had to disclose personal information:</w:t>
      </w:r>
    </w:p>
    <w:p w:rsidR="00B237DB" w:rsidRDefault="00DA26FD" w:rsidP="00C440A2">
      <w:pPr>
        <w:pStyle w:val="Body"/>
        <w:spacing w:before="100"/>
        <w:ind w:left="720"/>
        <w:rPr>
          <w:sz w:val="20"/>
          <w:szCs w:val="20"/>
        </w:rPr>
      </w:pPr>
      <w:r>
        <w:rPr>
          <w:sz w:val="20"/>
          <w:szCs w:val="20"/>
        </w:rPr>
        <w:t xml:space="preserve">Yeah, </w:t>
      </w:r>
      <w:r>
        <w:rPr>
          <w:rFonts w:hAnsi="Times New Roman"/>
          <w:sz w:val="20"/>
          <w:szCs w:val="20"/>
        </w:rPr>
        <w:t>‘</w:t>
      </w:r>
      <w:r>
        <w:rPr>
          <w:sz w:val="20"/>
          <w:szCs w:val="20"/>
        </w:rPr>
        <w:t>cause you can, like, add an app or something- like, the 8Tracks you said, and sometimes it does it at first, or a month down the road it will ask if it can access your friends or your information, and you don</w:t>
      </w:r>
      <w:r>
        <w:rPr>
          <w:rFonts w:hAnsi="Times New Roman"/>
          <w:sz w:val="20"/>
          <w:szCs w:val="20"/>
        </w:rPr>
        <w:t>’</w:t>
      </w:r>
      <w:r>
        <w:rPr>
          <w:sz w:val="20"/>
          <w:szCs w:val="20"/>
        </w:rPr>
        <w:t>t really know what it wants to really access now. And you press cancel and you can</w:t>
      </w:r>
      <w:r>
        <w:rPr>
          <w:rFonts w:hAnsi="Times New Roman"/>
          <w:sz w:val="20"/>
          <w:szCs w:val="20"/>
        </w:rPr>
        <w:t>’</w:t>
      </w:r>
      <w:r>
        <w:rPr>
          <w:sz w:val="20"/>
          <w:szCs w:val="20"/>
        </w:rPr>
        <w:t>t use it, and you</w:t>
      </w:r>
      <w:r>
        <w:rPr>
          <w:rFonts w:hAnsi="Times New Roman"/>
          <w:sz w:val="20"/>
          <w:szCs w:val="20"/>
        </w:rPr>
        <w:t>’</w:t>
      </w:r>
      <w:r>
        <w:rPr>
          <w:sz w:val="20"/>
          <w:szCs w:val="20"/>
        </w:rPr>
        <w:t xml:space="preserve">re like, </w:t>
      </w:r>
      <w:r>
        <w:rPr>
          <w:rFonts w:hAnsi="Times New Roman"/>
          <w:sz w:val="20"/>
          <w:szCs w:val="20"/>
        </w:rPr>
        <w:t>“</w:t>
      </w:r>
      <w:r>
        <w:rPr>
          <w:sz w:val="20"/>
          <w:szCs w:val="20"/>
        </w:rPr>
        <w:t>Fuck.</w:t>
      </w:r>
      <w:r>
        <w:rPr>
          <w:rFonts w:hAnsi="Times New Roman"/>
          <w:sz w:val="20"/>
          <w:szCs w:val="20"/>
        </w:rPr>
        <w:t xml:space="preserve">” </w:t>
      </w:r>
      <w:r>
        <w:rPr>
          <w:sz w:val="20"/>
          <w:szCs w:val="20"/>
        </w:rPr>
        <w:t xml:space="preserve">So I have to accept it. </w:t>
      </w:r>
    </w:p>
    <w:p w:rsidR="00B237DB" w:rsidRDefault="00DA26FD" w:rsidP="00C440A2">
      <w:pPr>
        <w:pStyle w:val="Body"/>
        <w:spacing w:before="100"/>
      </w:pPr>
      <w:r>
        <w:t>Trish (age 18) also noted that using some platforms can lead to enormous growth in your number of followers just by adding a single person:</w:t>
      </w:r>
    </w:p>
    <w:p w:rsidR="00B237DB" w:rsidRDefault="00DA26FD" w:rsidP="00C440A2">
      <w:pPr>
        <w:pStyle w:val="Body"/>
        <w:spacing w:before="100"/>
        <w:ind w:firstLine="720"/>
      </w:pPr>
      <w:r>
        <w:rPr>
          <w:sz w:val="20"/>
          <w:szCs w:val="20"/>
        </w:rPr>
        <w:t>So you don</w:t>
      </w:r>
      <w:r>
        <w:rPr>
          <w:rFonts w:hAnsi="Times New Roman"/>
          <w:sz w:val="20"/>
          <w:szCs w:val="20"/>
        </w:rPr>
        <w:t>’</w:t>
      </w:r>
      <w:r>
        <w:rPr>
          <w:sz w:val="20"/>
          <w:szCs w:val="20"/>
        </w:rPr>
        <w:t>t even know who you</w:t>
      </w:r>
      <w:r>
        <w:rPr>
          <w:rFonts w:hAnsi="Times New Roman"/>
          <w:sz w:val="20"/>
          <w:szCs w:val="20"/>
        </w:rPr>
        <w:t>’</w:t>
      </w:r>
      <w:r>
        <w:rPr>
          <w:sz w:val="20"/>
          <w:szCs w:val="20"/>
        </w:rPr>
        <w:t xml:space="preserve">re talking to. </w:t>
      </w:r>
      <w:r>
        <w:rPr>
          <w:rFonts w:hAnsi="Times New Roman"/>
          <w:sz w:val="20"/>
          <w:szCs w:val="20"/>
        </w:rPr>
        <w:t>…</w:t>
      </w:r>
      <w:r>
        <w:rPr>
          <w:sz w:val="20"/>
          <w:szCs w:val="20"/>
        </w:rPr>
        <w:t>that</w:t>
      </w:r>
      <w:r>
        <w:rPr>
          <w:rFonts w:hAnsi="Times New Roman"/>
          <w:sz w:val="20"/>
          <w:szCs w:val="20"/>
        </w:rPr>
        <w:t>’</w:t>
      </w:r>
      <w:r>
        <w:rPr>
          <w:sz w:val="20"/>
          <w:szCs w:val="20"/>
        </w:rPr>
        <w:t>s kind of creepy.</w:t>
      </w:r>
    </w:p>
    <w:p w:rsidR="00B237DB" w:rsidRDefault="00B237DB" w:rsidP="00C440A2">
      <w:pPr>
        <w:pStyle w:val="Body"/>
        <w:spacing w:after="160"/>
      </w:pPr>
    </w:p>
    <w:p w:rsidR="00B237DB" w:rsidRDefault="00DA26FD" w:rsidP="00C440A2">
      <w:pPr>
        <w:pStyle w:val="Body"/>
        <w:spacing w:after="160"/>
      </w:pPr>
      <w:r>
        <w:t>Catlin (age 19) expressed concern about the mandated tie between her phone plan and having to open a Google account because:</w:t>
      </w:r>
    </w:p>
    <w:p w:rsidR="00B237DB" w:rsidRDefault="00DA26FD" w:rsidP="00C440A2">
      <w:pPr>
        <w:pStyle w:val="Body"/>
        <w:spacing w:after="160"/>
        <w:ind w:left="720"/>
        <w:rPr>
          <w:sz w:val="20"/>
          <w:szCs w:val="20"/>
        </w:rPr>
      </w:pPr>
      <w:r>
        <w:rPr>
          <w:sz w:val="20"/>
          <w:szCs w:val="20"/>
        </w:rPr>
        <w:t>[E]very time I take a picture on my phone, it automatically uploads to my Google account.  Automatically.  It doesn</w:t>
      </w:r>
      <w:r>
        <w:rPr>
          <w:rFonts w:hAnsi="Times New Roman"/>
          <w:sz w:val="20"/>
          <w:szCs w:val="20"/>
        </w:rPr>
        <w:t>’</w:t>
      </w:r>
      <w:r>
        <w:rPr>
          <w:sz w:val="20"/>
          <w:szCs w:val="20"/>
        </w:rPr>
        <w:t>t matter how many times I try to delete it, because I can</w:t>
      </w:r>
      <w:r>
        <w:rPr>
          <w:rFonts w:hAnsi="Times New Roman"/>
          <w:sz w:val="20"/>
          <w:szCs w:val="20"/>
        </w:rPr>
        <w:t>’</w:t>
      </w:r>
      <w:r>
        <w:rPr>
          <w:sz w:val="20"/>
          <w:szCs w:val="20"/>
        </w:rPr>
        <w:t xml:space="preserve">t even delete it off my phone. </w:t>
      </w:r>
      <w:r>
        <w:rPr>
          <w:rFonts w:hAnsi="Times New Roman"/>
          <w:sz w:val="20"/>
          <w:szCs w:val="20"/>
        </w:rPr>
        <w:t>… ‘</w:t>
      </w:r>
      <w:r>
        <w:rPr>
          <w:sz w:val="20"/>
          <w:szCs w:val="20"/>
        </w:rPr>
        <w:t>Cause when you first get an Android, you have to get a Google account.  So now everything gets uploaded to my Google account.</w:t>
      </w:r>
    </w:p>
    <w:p w:rsidR="00B237DB" w:rsidRDefault="00B237DB" w:rsidP="00C440A2">
      <w:pPr>
        <w:pStyle w:val="Body"/>
        <w:spacing w:after="160"/>
        <w:ind w:left="720"/>
      </w:pPr>
    </w:p>
    <w:p w:rsidR="00B237DB" w:rsidRDefault="00DA26FD" w:rsidP="00C440A2">
      <w:pPr>
        <w:pStyle w:val="Body"/>
        <w:spacing w:after="160"/>
      </w:pPr>
      <w:r>
        <w:t xml:space="preserve">Similarly, some participants, such as Kathleen (age 20), expressed concern about the ways in which platforms automatically integrated postings from other platforms, </w:t>
      </w:r>
      <w:r>
        <w:rPr>
          <w:rFonts w:hAnsi="Times New Roman"/>
        </w:rPr>
        <w:t>“</w:t>
      </w:r>
      <w:r>
        <w:t>so that everyone knows what you</w:t>
      </w:r>
      <w:r>
        <w:rPr>
          <w:rFonts w:hAnsi="Times New Roman"/>
        </w:rPr>
        <w:t>’</w:t>
      </w:r>
      <w:r>
        <w:t>re up to</w:t>
      </w:r>
      <w:r>
        <w:rPr>
          <w:rFonts w:hAnsi="Times New Roman"/>
        </w:rPr>
        <w:t>”</w:t>
      </w:r>
      <w:r>
        <w:t>.</w:t>
      </w:r>
    </w:p>
    <w:p w:rsidR="00B237DB" w:rsidRDefault="00B237DB" w:rsidP="00C440A2">
      <w:pPr>
        <w:pStyle w:val="Body"/>
        <w:spacing w:after="160"/>
        <w:rPr>
          <w:b/>
          <w:bCs/>
          <w:i/>
          <w:iCs/>
        </w:rPr>
      </w:pPr>
    </w:p>
    <w:p w:rsidR="00B237DB" w:rsidRDefault="00DA26FD" w:rsidP="00C440A2">
      <w:pPr>
        <w:pStyle w:val="Body"/>
        <w:spacing w:after="160"/>
        <w:rPr>
          <w:rFonts w:ascii="Times New Roman Bold" w:eastAsia="Times New Roman Bold" w:hAnsi="Times New Roman Bold" w:cs="Times New Roman Bold"/>
        </w:rPr>
      </w:pPr>
      <w:r>
        <w:rPr>
          <w:b/>
          <w:bCs/>
          <w:i/>
          <w:iCs/>
        </w:rPr>
        <w:t xml:space="preserve">In the face of this perfect storm, what should policymakers </w:t>
      </w:r>
      <w:r>
        <w:rPr>
          <w:b/>
          <w:bCs/>
          <w:i/>
          <w:iCs/>
          <w:u w:val="single"/>
        </w:rPr>
        <w:t>do</w:t>
      </w:r>
      <w:r>
        <w:rPr>
          <w:b/>
          <w:bCs/>
          <w:i/>
          <w:iCs/>
        </w:rPr>
        <w:t>?</w:t>
      </w:r>
    </w:p>
    <w:p w:rsidR="00B237DB" w:rsidRDefault="00B237DB" w:rsidP="00C440A2">
      <w:pPr>
        <w:pStyle w:val="Body"/>
        <w:spacing w:after="160"/>
      </w:pPr>
    </w:p>
    <w:p w:rsidR="00B237DB" w:rsidRDefault="00DA26FD" w:rsidP="00C440A2">
      <w:pPr>
        <w:pStyle w:val="Body"/>
        <w:spacing w:after="160"/>
      </w:pPr>
      <w:r>
        <w:t xml:space="preserve">While our participants did not dismiss the use of criminal and other individual sanctions to address certain kinds of online </w:t>
      </w:r>
      <w:proofErr w:type="spellStart"/>
      <w:r>
        <w:t>behaviours</w:t>
      </w:r>
      <w:proofErr w:type="spellEnd"/>
      <w:r>
        <w:t xml:space="preserve"> (such as non-consensual distribution of intimate images), a number of their suggestions emphasized policy approaches that broadened the policymaking lens beyond reactions to individuals.  Some of their suggestions would bring online platform providers under greater scrutiny and directly target underlying systemically discriminatory social and marketing norms and practices that they understood to heavily influence girls</w:t>
      </w:r>
      <w:r>
        <w:rPr>
          <w:rFonts w:hAnsi="Times New Roman"/>
        </w:rPr>
        <w:t xml:space="preserve">’ </w:t>
      </w:r>
      <w:r>
        <w:t xml:space="preserve">ability to freely navigate their seamlessly integrated online/offline world. </w:t>
      </w:r>
    </w:p>
    <w:p w:rsidR="00B237DB" w:rsidRDefault="00B237DB" w:rsidP="00C440A2">
      <w:pPr>
        <w:pStyle w:val="Body"/>
        <w:rPr>
          <w:i/>
          <w:iCs/>
        </w:rPr>
      </w:pPr>
    </w:p>
    <w:p w:rsidR="00B237DB" w:rsidRDefault="00DA26FD" w:rsidP="00C440A2">
      <w:pPr>
        <w:pStyle w:val="Body"/>
      </w:pPr>
      <w:r>
        <w:rPr>
          <w:i/>
          <w:iCs/>
        </w:rPr>
        <w:t>Surveillance is a problem, not a solution</w:t>
      </w:r>
    </w:p>
    <w:p w:rsidR="00B237DB" w:rsidRDefault="00B237DB" w:rsidP="00C440A2">
      <w:pPr>
        <w:pStyle w:val="Body"/>
      </w:pPr>
    </w:p>
    <w:p w:rsidR="00B237DB" w:rsidRDefault="00DA26FD" w:rsidP="00C440A2">
      <w:pPr>
        <w:pStyle w:val="Body"/>
      </w:pPr>
      <w:r>
        <w:t xml:space="preserve">Many of our participants expressed as much or more concern about online surveillance by family members, employers and peers as surveillance by unknown adults.  As Courtney (age 17) put it, </w:t>
      </w:r>
      <w:r>
        <w:rPr>
          <w:rFonts w:hAnsi="Times New Roman"/>
        </w:rPr>
        <w:t>“</w:t>
      </w:r>
      <w:r>
        <w:t>I was getting stalked by my family</w:t>
      </w:r>
      <w:r>
        <w:rPr>
          <w:rFonts w:hAnsi="Times New Roman"/>
        </w:rPr>
        <w:t>”</w:t>
      </w:r>
      <w:r>
        <w:t xml:space="preserve">.  As discussed above, for many of our participants, peer surveillance and monitoring were integral components of </w:t>
      </w:r>
      <w:r>
        <w:rPr>
          <w:rFonts w:hAnsi="Times New Roman"/>
        </w:rPr>
        <w:t>“</w:t>
      </w:r>
      <w:proofErr w:type="spellStart"/>
      <w:r>
        <w:t>cyberbullying</w:t>
      </w:r>
      <w:proofErr w:type="spellEnd"/>
      <w:r>
        <w:rPr>
          <w:rFonts w:hAnsi="Times New Roman"/>
        </w:rPr>
        <w:t>”</w:t>
      </w:r>
      <w:r>
        <w:t>.</w:t>
      </w:r>
    </w:p>
    <w:p w:rsidR="00B237DB" w:rsidRDefault="00B237DB" w:rsidP="00C440A2">
      <w:pPr>
        <w:pStyle w:val="Body"/>
      </w:pPr>
    </w:p>
    <w:p w:rsidR="00B237DB" w:rsidRDefault="00DA26FD" w:rsidP="00C440A2">
      <w:pPr>
        <w:pStyle w:val="Body"/>
      </w:pPr>
      <w:r>
        <w:t>Sometimes different forms of surveillance intersected.  Amelia (age 18) blocked certain members of her church community from following her on Twitter and refrained from posting drinking photos on Facebook out of respect for her parents.  She explained:</w:t>
      </w:r>
    </w:p>
    <w:p w:rsidR="00B237DB" w:rsidRDefault="00B237DB" w:rsidP="00C440A2">
      <w:pPr>
        <w:pStyle w:val="Body"/>
        <w:ind w:left="720"/>
        <w:rPr>
          <w:sz w:val="20"/>
          <w:szCs w:val="20"/>
        </w:rPr>
      </w:pPr>
    </w:p>
    <w:p w:rsidR="00B237DB" w:rsidRDefault="00DA26FD" w:rsidP="00C440A2">
      <w:pPr>
        <w:pStyle w:val="Body"/>
        <w:ind w:left="720"/>
        <w:rPr>
          <w:sz w:val="20"/>
          <w:szCs w:val="20"/>
        </w:rPr>
      </w:pPr>
      <w:r>
        <w:rPr>
          <w:sz w:val="20"/>
          <w:szCs w:val="20"/>
        </w:rPr>
        <w:t>[M]y mom doesn</w:t>
      </w:r>
      <w:r>
        <w:rPr>
          <w:rFonts w:hAnsi="Times New Roman"/>
          <w:sz w:val="20"/>
          <w:szCs w:val="20"/>
        </w:rPr>
        <w:t>’</w:t>
      </w:r>
      <w:r>
        <w:rPr>
          <w:sz w:val="20"/>
          <w:szCs w:val="20"/>
        </w:rPr>
        <w:t>t want pictures of me drinking on Facebook just because I</w:t>
      </w:r>
      <w:r>
        <w:rPr>
          <w:rFonts w:hAnsi="Times New Roman"/>
          <w:sz w:val="20"/>
          <w:szCs w:val="20"/>
        </w:rPr>
        <w:t>’</w:t>
      </w:r>
      <w:r>
        <w:rPr>
          <w:sz w:val="20"/>
          <w:szCs w:val="20"/>
        </w:rPr>
        <w:t xml:space="preserve">m friends with people who are from- just like the church community and she said, </w:t>
      </w:r>
      <w:r>
        <w:rPr>
          <w:rFonts w:hAnsi="Times New Roman"/>
          <w:sz w:val="20"/>
          <w:szCs w:val="20"/>
        </w:rPr>
        <w:t>“</w:t>
      </w:r>
      <w:r>
        <w:rPr>
          <w:sz w:val="20"/>
          <w:szCs w:val="20"/>
        </w:rPr>
        <w:t>I just don</w:t>
      </w:r>
      <w:r>
        <w:rPr>
          <w:rFonts w:hAnsi="Times New Roman"/>
          <w:sz w:val="20"/>
          <w:szCs w:val="20"/>
        </w:rPr>
        <w:t>’</w:t>
      </w:r>
      <w:r>
        <w:rPr>
          <w:sz w:val="20"/>
          <w:szCs w:val="20"/>
        </w:rPr>
        <w:t xml:space="preserve">t want people seeing that and making </w:t>
      </w:r>
      <w:proofErr w:type="spellStart"/>
      <w:r>
        <w:rPr>
          <w:sz w:val="20"/>
          <w:szCs w:val="20"/>
        </w:rPr>
        <w:t>judgements</w:t>
      </w:r>
      <w:proofErr w:type="spellEnd"/>
      <w:r>
        <w:rPr>
          <w:sz w:val="20"/>
          <w:szCs w:val="20"/>
        </w:rPr>
        <w:t>,</w:t>
      </w:r>
      <w:r>
        <w:rPr>
          <w:rFonts w:hAnsi="Times New Roman"/>
          <w:sz w:val="20"/>
          <w:szCs w:val="20"/>
        </w:rPr>
        <w:t>”</w:t>
      </w:r>
      <w:r>
        <w:rPr>
          <w:sz w:val="20"/>
          <w:szCs w:val="20"/>
        </w:rPr>
        <w:t xml:space="preserve"> and I said, </w:t>
      </w:r>
      <w:r>
        <w:rPr>
          <w:rFonts w:hAnsi="Times New Roman"/>
          <w:sz w:val="20"/>
          <w:szCs w:val="20"/>
        </w:rPr>
        <w:t>“</w:t>
      </w:r>
      <w:r>
        <w:rPr>
          <w:sz w:val="20"/>
          <w:szCs w:val="20"/>
        </w:rPr>
        <w:t>Why are you so worried about what people will think when it</w:t>
      </w:r>
      <w:r>
        <w:rPr>
          <w:rFonts w:hAnsi="Times New Roman"/>
          <w:sz w:val="20"/>
          <w:szCs w:val="20"/>
        </w:rPr>
        <w:t>’</w:t>
      </w:r>
      <w:r>
        <w:rPr>
          <w:sz w:val="20"/>
          <w:szCs w:val="20"/>
        </w:rPr>
        <w:t>s not what they think of you it</w:t>
      </w:r>
      <w:r>
        <w:rPr>
          <w:rFonts w:hAnsi="Times New Roman"/>
          <w:sz w:val="20"/>
          <w:szCs w:val="20"/>
        </w:rPr>
        <w:t>’</w:t>
      </w:r>
      <w:r>
        <w:rPr>
          <w:sz w:val="20"/>
          <w:szCs w:val="20"/>
        </w:rPr>
        <w:t>s what they think of me?</w:t>
      </w:r>
      <w:r>
        <w:rPr>
          <w:rFonts w:hAnsi="Times New Roman"/>
          <w:sz w:val="20"/>
          <w:szCs w:val="20"/>
        </w:rPr>
        <w:t>”</w:t>
      </w:r>
      <w:r>
        <w:rPr>
          <w:sz w:val="20"/>
          <w:szCs w:val="20"/>
        </w:rPr>
        <w:t xml:space="preserve"> But she explained it to me </w:t>
      </w:r>
      <w:r>
        <w:rPr>
          <w:rFonts w:hAnsi="Times New Roman"/>
          <w:sz w:val="20"/>
          <w:szCs w:val="20"/>
        </w:rPr>
        <w:t xml:space="preserve">… </w:t>
      </w:r>
      <w:r>
        <w:rPr>
          <w:sz w:val="20"/>
          <w:szCs w:val="20"/>
        </w:rPr>
        <w:t>you are my child, I</w:t>
      </w:r>
      <w:r>
        <w:rPr>
          <w:rFonts w:hAnsi="Times New Roman"/>
          <w:sz w:val="20"/>
          <w:szCs w:val="20"/>
        </w:rPr>
        <w:t>’</w:t>
      </w:r>
      <w:r>
        <w:rPr>
          <w:sz w:val="20"/>
          <w:szCs w:val="20"/>
        </w:rPr>
        <w:t>ve raised you a way and I don</w:t>
      </w:r>
      <w:r>
        <w:rPr>
          <w:rFonts w:hAnsi="Times New Roman"/>
          <w:sz w:val="20"/>
          <w:szCs w:val="20"/>
        </w:rPr>
        <w:t>’</w:t>
      </w:r>
      <w:r>
        <w:rPr>
          <w:sz w:val="20"/>
          <w:szCs w:val="20"/>
        </w:rPr>
        <w:t xml:space="preserve">t want people to make </w:t>
      </w:r>
      <w:proofErr w:type="spellStart"/>
      <w:r>
        <w:rPr>
          <w:sz w:val="20"/>
          <w:szCs w:val="20"/>
        </w:rPr>
        <w:t>judgements</w:t>
      </w:r>
      <w:proofErr w:type="spellEnd"/>
      <w:r>
        <w:rPr>
          <w:sz w:val="20"/>
          <w:szCs w:val="20"/>
        </w:rPr>
        <w:t xml:space="preserve"> about me from your actions. </w:t>
      </w:r>
    </w:p>
    <w:p w:rsidR="00B237DB" w:rsidRDefault="00B237DB" w:rsidP="00C440A2">
      <w:pPr>
        <w:pStyle w:val="Body"/>
        <w:ind w:left="720"/>
      </w:pPr>
    </w:p>
    <w:p w:rsidR="00B237DB" w:rsidRDefault="00DA26FD" w:rsidP="00C440A2">
      <w:pPr>
        <w:pStyle w:val="Body"/>
      </w:pPr>
      <w:r>
        <w:t>Similarly, 20-year-old Kathleen</w:t>
      </w:r>
      <w:r>
        <w:rPr>
          <w:rFonts w:hAnsi="Times New Roman"/>
        </w:rPr>
        <w:t>’</w:t>
      </w:r>
      <w:r>
        <w:t>s parents worried about:</w:t>
      </w:r>
    </w:p>
    <w:p w:rsidR="00B237DB" w:rsidRDefault="00DA26FD" w:rsidP="00C440A2">
      <w:pPr>
        <w:pStyle w:val="Body"/>
        <w:ind w:left="720"/>
        <w:rPr>
          <w:sz w:val="20"/>
          <w:szCs w:val="20"/>
        </w:rPr>
      </w:pPr>
      <w:r>
        <w:rPr>
          <w:sz w:val="20"/>
          <w:szCs w:val="20"/>
        </w:rPr>
        <w:t>Just random strangers. Employers. Anything that could give a negative image or be misinterpreted in any way. Not that there</w:t>
      </w:r>
      <w:r>
        <w:rPr>
          <w:rFonts w:hAnsi="Times New Roman"/>
          <w:sz w:val="20"/>
          <w:szCs w:val="20"/>
        </w:rPr>
        <w:t>’</w:t>
      </w:r>
      <w:r>
        <w:rPr>
          <w:sz w:val="20"/>
          <w:szCs w:val="20"/>
        </w:rPr>
        <w:t>s really bad pictures of me, but just, like, a picture doesn</w:t>
      </w:r>
      <w:r>
        <w:rPr>
          <w:rFonts w:hAnsi="Times New Roman"/>
          <w:sz w:val="20"/>
          <w:szCs w:val="20"/>
        </w:rPr>
        <w:t>’</w:t>
      </w:r>
      <w:r>
        <w:rPr>
          <w:sz w:val="20"/>
          <w:szCs w:val="20"/>
        </w:rPr>
        <w:t xml:space="preserve">t explain the story, so it could be misinterpreted in many different ways. </w:t>
      </w:r>
    </w:p>
    <w:p w:rsidR="00B237DB" w:rsidRDefault="00B237DB" w:rsidP="00C440A2">
      <w:pPr>
        <w:pStyle w:val="Body"/>
        <w:ind w:left="720"/>
      </w:pPr>
    </w:p>
    <w:p w:rsidR="00B237DB" w:rsidRDefault="00B237DB" w:rsidP="00C440A2">
      <w:pPr>
        <w:pStyle w:val="Body"/>
        <w:ind w:left="720"/>
      </w:pPr>
    </w:p>
    <w:p w:rsidR="00B237DB" w:rsidRDefault="00DA26FD" w:rsidP="00C440A2">
      <w:pPr>
        <w:pStyle w:val="Body"/>
      </w:pPr>
      <w:r>
        <w:t>As a result, Monica (age 16) identified a need for solutions that don</w:t>
      </w:r>
      <w:r>
        <w:rPr>
          <w:rFonts w:hAnsi="Times New Roman"/>
        </w:rPr>
        <w:t>’</w:t>
      </w:r>
      <w:r>
        <w:rPr>
          <w:lang w:val="pt-PT"/>
        </w:rPr>
        <w:t xml:space="preserve">t </w:t>
      </w:r>
      <w:proofErr w:type="spellStart"/>
      <w:r>
        <w:rPr>
          <w:lang w:val="pt-PT"/>
        </w:rPr>
        <w:t>involve</w:t>
      </w:r>
      <w:proofErr w:type="spellEnd"/>
      <w:r>
        <w:rPr>
          <w:lang w:val="pt-PT"/>
        </w:rPr>
        <w:t xml:space="preserve"> </w:t>
      </w:r>
      <w:r>
        <w:rPr>
          <w:rFonts w:hAnsi="Times New Roman"/>
        </w:rPr>
        <w:t>“</w:t>
      </w:r>
      <w:r>
        <w:t>parents standing looking over your shoulder.  You can</w:t>
      </w:r>
      <w:r>
        <w:rPr>
          <w:rFonts w:hAnsi="Times New Roman"/>
        </w:rPr>
        <w:t>’</w:t>
      </w:r>
      <w:r>
        <w:t xml:space="preserve">t really have that. </w:t>
      </w:r>
      <w:r>
        <w:rPr>
          <w:rFonts w:hAnsi="Times New Roman"/>
        </w:rPr>
        <w:t xml:space="preserve">… </w:t>
      </w:r>
      <w:r>
        <w:t>Like you don</w:t>
      </w:r>
      <w:r>
        <w:rPr>
          <w:rFonts w:hAnsi="Times New Roman"/>
        </w:rPr>
        <w:t>’</w:t>
      </w:r>
      <w:r>
        <w:t>t have any privacy</w:t>
      </w:r>
      <w:r>
        <w:rPr>
          <w:rFonts w:hAnsi="Times New Roman"/>
        </w:rPr>
        <w:t>”</w:t>
      </w:r>
      <w:r>
        <w:t>.  Alessandra (age 21) also rejected surveillance-based policy interventions at a more general level:</w:t>
      </w:r>
    </w:p>
    <w:p w:rsidR="00B237DB" w:rsidRDefault="00B237DB" w:rsidP="00C440A2">
      <w:pPr>
        <w:pStyle w:val="Body"/>
      </w:pPr>
    </w:p>
    <w:p w:rsidR="00B237DB" w:rsidRDefault="00DA26FD" w:rsidP="00C440A2">
      <w:pPr>
        <w:pStyle w:val="Body"/>
        <w:spacing w:after="160"/>
        <w:ind w:left="720"/>
        <w:rPr>
          <w:sz w:val="20"/>
          <w:szCs w:val="20"/>
        </w:rPr>
      </w:pPr>
      <w:r>
        <w:rPr>
          <w:sz w:val="20"/>
          <w:szCs w:val="20"/>
        </w:rPr>
        <w:t xml:space="preserve">I feel like [online child pornography is] exploited in the media to implement policies that permit spying which inflict on our rights you know as Canadians. </w:t>
      </w:r>
    </w:p>
    <w:p w:rsidR="00B237DB" w:rsidRDefault="00B237DB" w:rsidP="00C440A2">
      <w:pPr>
        <w:pStyle w:val="Body"/>
        <w:spacing w:after="160"/>
        <w:rPr>
          <w:i/>
          <w:iCs/>
        </w:rPr>
      </w:pPr>
    </w:p>
    <w:p w:rsidR="00B237DB" w:rsidRDefault="00DA26FD" w:rsidP="00C440A2">
      <w:pPr>
        <w:pStyle w:val="Body"/>
        <w:spacing w:after="160"/>
      </w:pPr>
      <w:r>
        <w:rPr>
          <w:i/>
          <w:iCs/>
        </w:rPr>
        <w:t>Regulate platform providers to improve our privacy</w:t>
      </w:r>
    </w:p>
    <w:p w:rsidR="00B237DB" w:rsidRDefault="00DA26FD" w:rsidP="00C440A2">
      <w:pPr>
        <w:pStyle w:val="Body"/>
        <w:spacing w:before="100"/>
      </w:pPr>
      <w:r>
        <w:t>While recognizing that privacy settings were available and useful, some of our participants noted they could be unduly complicated and time consuming to use.  As a result, as Nicole (age 16) put it:</w:t>
      </w:r>
    </w:p>
    <w:p w:rsidR="00B237DB" w:rsidRDefault="00DA26FD" w:rsidP="00C440A2">
      <w:pPr>
        <w:pStyle w:val="Body"/>
        <w:spacing w:before="100"/>
        <w:ind w:left="720"/>
      </w:pPr>
      <w:r>
        <w:rPr>
          <w:sz w:val="20"/>
          <w:szCs w:val="20"/>
        </w:rPr>
        <w:t>[Y]</w:t>
      </w:r>
      <w:proofErr w:type="spellStart"/>
      <w:r>
        <w:rPr>
          <w:sz w:val="20"/>
          <w:szCs w:val="20"/>
        </w:rPr>
        <w:t>ou</w:t>
      </w:r>
      <w:proofErr w:type="spellEnd"/>
      <w:r>
        <w:rPr>
          <w:sz w:val="20"/>
          <w:szCs w:val="20"/>
        </w:rPr>
        <w:t xml:space="preserve"> have to like name off every single person that you want to see and some people just don</w:t>
      </w:r>
      <w:r>
        <w:rPr>
          <w:rFonts w:hAnsi="Times New Roman"/>
          <w:sz w:val="20"/>
          <w:szCs w:val="20"/>
        </w:rPr>
        <w:t>’</w:t>
      </w:r>
      <w:r>
        <w:rPr>
          <w:sz w:val="20"/>
          <w:szCs w:val="20"/>
        </w:rPr>
        <w:t xml:space="preserve">t have the time. </w:t>
      </w:r>
    </w:p>
    <w:p w:rsidR="00B237DB" w:rsidRDefault="00DA26FD" w:rsidP="00C440A2">
      <w:pPr>
        <w:pStyle w:val="Body"/>
        <w:spacing w:before="100"/>
      </w:pPr>
      <w:r>
        <w:t>Others noted that even after going to the work of taking down material, the fact that it could be maintained in storage with service providers in perpetuity created a lasting sense of unease.  Brianne (age 20) suggested:</w:t>
      </w:r>
    </w:p>
    <w:p w:rsidR="00B237DB" w:rsidRDefault="00DA26FD" w:rsidP="00C440A2">
      <w:pPr>
        <w:pStyle w:val="Body"/>
        <w:spacing w:before="100"/>
        <w:ind w:left="720"/>
        <w:rPr>
          <w:sz w:val="20"/>
          <w:szCs w:val="20"/>
        </w:rPr>
      </w:pPr>
      <w:r>
        <w:rPr>
          <w:sz w:val="20"/>
          <w:szCs w:val="20"/>
        </w:rPr>
        <w:t>That if you wanted something deleted, that it should be completely gone. Like, it should not be traceable ever again. Because there</w:t>
      </w:r>
      <w:r>
        <w:rPr>
          <w:rFonts w:hAnsi="Times New Roman"/>
          <w:sz w:val="20"/>
          <w:szCs w:val="20"/>
        </w:rPr>
        <w:t>’</w:t>
      </w:r>
      <w:r>
        <w:rPr>
          <w:sz w:val="20"/>
          <w:szCs w:val="20"/>
        </w:rPr>
        <w:t>s, like- people think that one picture</w:t>
      </w:r>
      <w:r>
        <w:rPr>
          <w:rFonts w:hAnsi="Times New Roman"/>
          <w:sz w:val="20"/>
          <w:szCs w:val="20"/>
        </w:rPr>
        <w:t>’</w:t>
      </w:r>
      <w:r>
        <w:rPr>
          <w:sz w:val="20"/>
          <w:szCs w:val="20"/>
        </w:rPr>
        <w:t>s funny of you; if you</w:t>
      </w:r>
      <w:r>
        <w:rPr>
          <w:rFonts w:hAnsi="Times New Roman"/>
          <w:sz w:val="20"/>
          <w:szCs w:val="20"/>
        </w:rPr>
        <w:t>’</w:t>
      </w:r>
      <w:r>
        <w:rPr>
          <w:sz w:val="20"/>
          <w:szCs w:val="20"/>
        </w:rPr>
        <w:t>re hanging out with friends and they take a picture that they think is funny and you think is horrible, you know</w:t>
      </w:r>
      <w:r>
        <w:rPr>
          <w:rFonts w:hAnsi="Times New Roman"/>
          <w:sz w:val="20"/>
          <w:szCs w:val="20"/>
        </w:rPr>
        <w:t>…</w:t>
      </w:r>
      <w:r>
        <w:rPr>
          <w:sz w:val="20"/>
          <w:szCs w:val="20"/>
        </w:rPr>
        <w:t>and even though it takes awhile, they might actually delete it, but it</w:t>
      </w:r>
      <w:r>
        <w:rPr>
          <w:rFonts w:hAnsi="Times New Roman"/>
          <w:sz w:val="20"/>
          <w:szCs w:val="20"/>
        </w:rPr>
        <w:t>’</w:t>
      </w:r>
      <w:r>
        <w:rPr>
          <w:sz w:val="20"/>
          <w:szCs w:val="20"/>
        </w:rPr>
        <w:t xml:space="preserve">s not actually gone. </w:t>
      </w:r>
      <w:r>
        <w:rPr>
          <w:rFonts w:hAnsi="Times New Roman"/>
          <w:sz w:val="20"/>
          <w:szCs w:val="20"/>
        </w:rPr>
        <w:t xml:space="preserve">… </w:t>
      </w:r>
      <w:r>
        <w:rPr>
          <w:sz w:val="20"/>
          <w:szCs w:val="20"/>
        </w:rPr>
        <w:t>It would be better if, like- I</w:t>
      </w:r>
      <w:r>
        <w:rPr>
          <w:rFonts w:hAnsi="Times New Roman"/>
          <w:sz w:val="20"/>
          <w:szCs w:val="20"/>
        </w:rPr>
        <w:t>’</w:t>
      </w:r>
      <w:r>
        <w:rPr>
          <w:sz w:val="20"/>
          <w:szCs w:val="20"/>
        </w:rPr>
        <w:t>d feel better if I knew that when I deleted an account or something everything</w:t>
      </w:r>
      <w:r>
        <w:rPr>
          <w:rFonts w:hAnsi="Times New Roman"/>
          <w:sz w:val="20"/>
          <w:szCs w:val="20"/>
        </w:rPr>
        <w:t>’</w:t>
      </w:r>
      <w:r>
        <w:rPr>
          <w:sz w:val="20"/>
          <w:szCs w:val="20"/>
        </w:rPr>
        <w:t xml:space="preserve">s gone, instead of them having my information. </w:t>
      </w:r>
    </w:p>
    <w:p w:rsidR="00B237DB" w:rsidRDefault="00DA26FD" w:rsidP="00C440A2">
      <w:pPr>
        <w:pStyle w:val="Body"/>
        <w:spacing w:before="100"/>
      </w:pPr>
      <w:r>
        <w:t>Alessandra (age 20) went further to emphasize that users should have greater control over sales of their photos to third party users, an approach she felt could be particularly significant for young women, noting the sexual double standard applied to girls:</w:t>
      </w:r>
    </w:p>
    <w:p w:rsidR="00B237DB" w:rsidRDefault="00B237DB" w:rsidP="00C440A2">
      <w:pPr>
        <w:pStyle w:val="Body"/>
        <w:spacing w:after="160"/>
        <w:ind w:left="720"/>
        <w:rPr>
          <w:sz w:val="20"/>
          <w:szCs w:val="20"/>
        </w:rPr>
      </w:pPr>
    </w:p>
    <w:p w:rsidR="00B237DB" w:rsidRDefault="00DA26FD" w:rsidP="00C440A2">
      <w:pPr>
        <w:pStyle w:val="Body"/>
        <w:spacing w:after="160"/>
        <w:ind w:left="720"/>
        <w:rPr>
          <w:sz w:val="20"/>
          <w:szCs w:val="20"/>
        </w:rPr>
      </w:pPr>
      <w:r>
        <w:rPr>
          <w:sz w:val="20"/>
          <w:szCs w:val="20"/>
        </w:rPr>
        <w:t>[if] they</w:t>
      </w:r>
      <w:r>
        <w:rPr>
          <w:rFonts w:hAnsi="Times New Roman"/>
          <w:sz w:val="20"/>
          <w:szCs w:val="20"/>
        </w:rPr>
        <w:t>’</w:t>
      </w:r>
      <w:r>
        <w:rPr>
          <w:sz w:val="20"/>
          <w:szCs w:val="20"/>
        </w:rPr>
        <w:t>re selling your information, like your pictures, that</w:t>
      </w:r>
      <w:r>
        <w:rPr>
          <w:rFonts w:hAnsi="Times New Roman"/>
          <w:sz w:val="20"/>
          <w:szCs w:val="20"/>
        </w:rPr>
        <w:t>’</w:t>
      </w:r>
      <w:r>
        <w:rPr>
          <w:sz w:val="20"/>
          <w:szCs w:val="20"/>
        </w:rPr>
        <w:t xml:space="preserve">s putting you at risk, </w:t>
      </w:r>
      <w:r>
        <w:rPr>
          <w:i/>
          <w:iCs/>
          <w:sz w:val="20"/>
          <w:szCs w:val="20"/>
        </w:rPr>
        <w:t>that</w:t>
      </w:r>
      <w:r>
        <w:rPr>
          <w:sz w:val="20"/>
          <w:szCs w:val="20"/>
        </w:rPr>
        <w:t xml:space="preserve"> is a violation of privacy. </w:t>
      </w:r>
      <w:r>
        <w:rPr>
          <w:rFonts w:hAnsi="Times New Roman"/>
          <w:sz w:val="20"/>
          <w:szCs w:val="20"/>
        </w:rPr>
        <w:t xml:space="preserve">… </w:t>
      </w:r>
      <w:r>
        <w:rPr>
          <w:sz w:val="20"/>
          <w:szCs w:val="20"/>
        </w:rPr>
        <w:t>because if a girl</w:t>
      </w:r>
      <w:r>
        <w:rPr>
          <w:rFonts w:hAnsi="Times New Roman"/>
          <w:sz w:val="20"/>
          <w:szCs w:val="20"/>
        </w:rPr>
        <w:t>’</w:t>
      </w:r>
      <w:r>
        <w:rPr>
          <w:sz w:val="20"/>
          <w:szCs w:val="20"/>
        </w:rPr>
        <w:t xml:space="preserve">s father </w:t>
      </w:r>
      <w:r>
        <w:rPr>
          <w:rFonts w:hAnsi="Times New Roman"/>
          <w:sz w:val="20"/>
          <w:szCs w:val="20"/>
        </w:rPr>
        <w:t xml:space="preserve">… </w:t>
      </w:r>
      <w:r>
        <w:rPr>
          <w:sz w:val="20"/>
          <w:szCs w:val="20"/>
        </w:rPr>
        <w:t xml:space="preserve">[sees] their daughter on this advertisement on a porno site, I think it is more </w:t>
      </w:r>
      <w:r>
        <w:rPr>
          <w:rFonts w:hAnsi="Times New Roman"/>
          <w:sz w:val="20"/>
          <w:szCs w:val="20"/>
        </w:rPr>
        <w:t>–</w:t>
      </w:r>
      <w:r>
        <w:rPr>
          <w:sz w:val="20"/>
          <w:szCs w:val="20"/>
        </w:rPr>
        <w:t xml:space="preserve">you can have a lot more negative backlash than if </w:t>
      </w:r>
      <w:r>
        <w:rPr>
          <w:rFonts w:hAnsi="Times New Roman"/>
          <w:sz w:val="20"/>
          <w:szCs w:val="20"/>
        </w:rPr>
        <w:t xml:space="preserve">… </w:t>
      </w:r>
      <w:r>
        <w:rPr>
          <w:sz w:val="20"/>
          <w:szCs w:val="20"/>
        </w:rPr>
        <w:t xml:space="preserve">a father sees his son on the advertisement of a porno site, </w:t>
      </w:r>
      <w:r>
        <w:rPr>
          <w:rFonts w:hAnsi="Times New Roman"/>
          <w:sz w:val="20"/>
          <w:szCs w:val="20"/>
        </w:rPr>
        <w:t xml:space="preserve">… </w:t>
      </w:r>
      <w:r>
        <w:rPr>
          <w:sz w:val="20"/>
          <w:szCs w:val="20"/>
        </w:rPr>
        <w:t>just because of social constructions of male and female sexuality she</w:t>
      </w:r>
      <w:r>
        <w:rPr>
          <w:rFonts w:hAnsi="Times New Roman"/>
          <w:sz w:val="20"/>
          <w:szCs w:val="20"/>
        </w:rPr>
        <w:t>’</w:t>
      </w:r>
      <w:r>
        <w:rPr>
          <w:sz w:val="20"/>
          <w:szCs w:val="20"/>
        </w:rPr>
        <w:t xml:space="preserve">d be faced [with] harsher consequences socially. </w:t>
      </w:r>
    </w:p>
    <w:p w:rsidR="00B237DB" w:rsidRDefault="00B237DB" w:rsidP="00C440A2">
      <w:pPr>
        <w:pStyle w:val="Body"/>
        <w:spacing w:after="160"/>
        <w:ind w:left="720"/>
        <w:rPr>
          <w:sz w:val="20"/>
          <w:szCs w:val="20"/>
        </w:rPr>
      </w:pPr>
    </w:p>
    <w:p w:rsidR="00B237DB" w:rsidRDefault="00DA26FD" w:rsidP="00C440A2">
      <w:pPr>
        <w:pStyle w:val="Body"/>
        <w:spacing w:after="160"/>
      </w:pPr>
      <w:r>
        <w:t>Other participants expressed similar concerns, with Amelia (age 18) noting,</w:t>
      </w:r>
      <w:r>
        <w:rPr>
          <w:rFonts w:hAnsi="Times New Roman"/>
        </w:rPr>
        <w:t xml:space="preserve"> “</w:t>
      </w:r>
      <w:r>
        <w:t xml:space="preserve">You should have the right to authorize whether or not they use your information </w:t>
      </w:r>
      <w:r>
        <w:rPr>
          <w:rFonts w:hAnsi="Times New Roman"/>
        </w:rPr>
        <w:t xml:space="preserve">… </w:t>
      </w:r>
      <w:r>
        <w:t>or your photos</w:t>
      </w:r>
      <w:r>
        <w:rPr>
          <w:rFonts w:hAnsi="Times New Roman"/>
        </w:rPr>
        <w:t>”</w:t>
      </w:r>
      <w:r>
        <w:t>.</w:t>
      </w:r>
    </w:p>
    <w:p w:rsidR="00B237DB" w:rsidRDefault="00B237DB" w:rsidP="00C440A2">
      <w:pPr>
        <w:pStyle w:val="Body"/>
        <w:spacing w:after="160"/>
      </w:pPr>
    </w:p>
    <w:p w:rsidR="00B237DB" w:rsidRDefault="00DA26FD" w:rsidP="00C440A2">
      <w:pPr>
        <w:pStyle w:val="Body"/>
        <w:spacing w:after="160"/>
        <w:rPr>
          <w:i/>
          <w:iCs/>
        </w:rPr>
      </w:pPr>
      <w:r>
        <w:rPr>
          <w:i/>
          <w:iCs/>
        </w:rPr>
        <w:t xml:space="preserve">Require platform providers to make it easier to remove </w:t>
      </w:r>
      <w:r>
        <w:rPr>
          <w:rFonts w:hAnsi="Times New Roman"/>
          <w:i/>
          <w:iCs/>
        </w:rPr>
        <w:t>“</w:t>
      </w:r>
      <w:proofErr w:type="spellStart"/>
      <w:r>
        <w:rPr>
          <w:i/>
          <w:iCs/>
        </w:rPr>
        <w:t>cyberbullying</w:t>
      </w:r>
      <w:proofErr w:type="spellEnd"/>
      <w:r>
        <w:rPr>
          <w:rFonts w:hAnsi="Times New Roman"/>
          <w:i/>
          <w:iCs/>
        </w:rPr>
        <w:t>”</w:t>
      </w:r>
    </w:p>
    <w:p w:rsidR="00B237DB" w:rsidRDefault="00B237DB" w:rsidP="00C440A2">
      <w:pPr>
        <w:pStyle w:val="Body"/>
        <w:spacing w:after="160"/>
        <w:rPr>
          <w:rFonts w:ascii="Times New Roman Bold" w:eastAsia="Times New Roman Bold" w:hAnsi="Times New Roman Bold" w:cs="Times New Roman Bold"/>
        </w:rPr>
      </w:pPr>
    </w:p>
    <w:p w:rsidR="00B237DB" w:rsidRDefault="00DA26FD" w:rsidP="00C440A2">
      <w:pPr>
        <w:pStyle w:val="Body"/>
        <w:spacing w:after="160"/>
      </w:pPr>
      <w:r>
        <w:t xml:space="preserve">Some of our participants felt service providers should make it easier to stop </w:t>
      </w:r>
      <w:r>
        <w:rPr>
          <w:rFonts w:hAnsi="Times New Roman"/>
        </w:rPr>
        <w:t>“</w:t>
      </w:r>
      <w:proofErr w:type="spellStart"/>
      <w:r>
        <w:t>cyberbullying</w:t>
      </w:r>
      <w:proofErr w:type="spellEnd"/>
      <w:r>
        <w:rPr>
          <w:rFonts w:hAnsi="Times New Roman"/>
        </w:rPr>
        <w:t>”</w:t>
      </w:r>
      <w:r>
        <w:t xml:space="preserve">.  Jill (age 20) suggested clearer language on social networking sites about what </w:t>
      </w:r>
      <w:r>
        <w:rPr>
          <w:rFonts w:hAnsi="Times New Roman"/>
        </w:rPr>
        <w:t>“</w:t>
      </w:r>
      <w:proofErr w:type="spellStart"/>
      <w:r>
        <w:t>cyberbullying</w:t>
      </w:r>
      <w:proofErr w:type="spellEnd"/>
      <w:r>
        <w:rPr>
          <w:rFonts w:hAnsi="Times New Roman"/>
        </w:rPr>
        <w:t xml:space="preserve">” </w:t>
      </w:r>
      <w:r>
        <w:t xml:space="preserve">is so that both </w:t>
      </w:r>
      <w:r>
        <w:rPr>
          <w:rFonts w:hAnsi="Times New Roman"/>
        </w:rPr>
        <w:t>“</w:t>
      </w:r>
      <w:r>
        <w:t>a direct, bad comment</w:t>
      </w:r>
      <w:r>
        <w:rPr>
          <w:rFonts w:hAnsi="Times New Roman"/>
        </w:rPr>
        <w:t xml:space="preserve">” </w:t>
      </w:r>
      <w:r>
        <w:t xml:space="preserve">and </w:t>
      </w:r>
      <w:r>
        <w:rPr>
          <w:rFonts w:hAnsi="Times New Roman"/>
        </w:rPr>
        <w:t>“</w:t>
      </w:r>
      <w:r>
        <w:t>several comments that are slightly negative</w:t>
      </w:r>
      <w:r>
        <w:rPr>
          <w:rFonts w:hAnsi="Times New Roman"/>
        </w:rPr>
        <w:t xml:space="preserve">” </w:t>
      </w:r>
      <w:r>
        <w:t xml:space="preserve">could be removed quickly.  Kathleen (age 20) emphasized the importance of quick responses to </w:t>
      </w:r>
      <w:r>
        <w:rPr>
          <w:rFonts w:hAnsi="Times New Roman"/>
        </w:rPr>
        <w:t>“</w:t>
      </w:r>
      <w:r>
        <w:t>deal with the situation right away</w:t>
      </w:r>
      <w:r>
        <w:rPr>
          <w:rFonts w:hAnsi="Times New Roman"/>
        </w:rPr>
        <w:t>”</w:t>
      </w:r>
      <w:r>
        <w:t xml:space="preserve">.  </w:t>
      </w:r>
      <w:proofErr w:type="spellStart"/>
      <w:r>
        <w:t>Jos</w:t>
      </w:r>
      <w:r>
        <w:rPr>
          <w:rFonts w:hAnsi="Times New Roman"/>
        </w:rPr>
        <w:t>é</w:t>
      </w:r>
      <w:r>
        <w:t>e</w:t>
      </w:r>
      <w:proofErr w:type="spellEnd"/>
      <w:r>
        <w:t xml:space="preserve"> urged greater security measures to protect against hackers, as well as increased staff at service providers to deal with these </w:t>
      </w:r>
      <w:r>
        <w:rPr>
          <w:rFonts w:hAnsi="Times New Roman"/>
        </w:rPr>
        <w:t>“</w:t>
      </w:r>
      <w:r>
        <w:t>kinds of problems because [in her view] there is a lot of cases</w:t>
      </w:r>
      <w:r>
        <w:rPr>
          <w:rFonts w:hAnsi="Times New Roman"/>
        </w:rPr>
        <w:t>”</w:t>
      </w:r>
      <w:r>
        <w:t>.</w:t>
      </w:r>
    </w:p>
    <w:p w:rsidR="00B237DB" w:rsidRDefault="00B237DB" w:rsidP="00C440A2">
      <w:pPr>
        <w:pStyle w:val="Body"/>
        <w:spacing w:after="160"/>
        <w:rPr>
          <w:i/>
          <w:iCs/>
        </w:rPr>
      </w:pPr>
    </w:p>
    <w:p w:rsidR="00B237DB" w:rsidRDefault="00DA26FD" w:rsidP="00C440A2">
      <w:pPr>
        <w:pStyle w:val="Body"/>
        <w:spacing w:after="160"/>
        <w:rPr>
          <w:i/>
          <w:iCs/>
        </w:rPr>
      </w:pPr>
      <w:r>
        <w:rPr>
          <w:i/>
          <w:iCs/>
        </w:rPr>
        <w:t xml:space="preserve">Provide support for targets of </w:t>
      </w:r>
      <w:r>
        <w:rPr>
          <w:rFonts w:hAnsi="Times New Roman"/>
          <w:i/>
          <w:iCs/>
        </w:rPr>
        <w:t>“</w:t>
      </w:r>
      <w:proofErr w:type="spellStart"/>
      <w:r>
        <w:rPr>
          <w:i/>
          <w:iCs/>
        </w:rPr>
        <w:t>cyberbullying</w:t>
      </w:r>
      <w:proofErr w:type="spellEnd"/>
      <w:r>
        <w:rPr>
          <w:rFonts w:hAnsi="Times New Roman"/>
          <w:i/>
          <w:iCs/>
        </w:rPr>
        <w:t>”</w:t>
      </w:r>
    </w:p>
    <w:p w:rsidR="00B237DB" w:rsidRDefault="00B237DB" w:rsidP="00C440A2">
      <w:pPr>
        <w:pStyle w:val="Body"/>
      </w:pPr>
    </w:p>
    <w:p w:rsidR="00B237DB" w:rsidRDefault="00DA26FD" w:rsidP="00C440A2">
      <w:pPr>
        <w:pStyle w:val="Body"/>
      </w:pPr>
      <w:r>
        <w:t xml:space="preserve">Our participants emphasized the need for improved support for targets of </w:t>
      </w:r>
      <w:r>
        <w:rPr>
          <w:rFonts w:hAnsi="Times New Roman"/>
        </w:rPr>
        <w:t>“</w:t>
      </w:r>
      <w:proofErr w:type="spellStart"/>
      <w:r>
        <w:t>cyberbullying</w:t>
      </w:r>
      <w:proofErr w:type="spellEnd"/>
      <w:r>
        <w:rPr>
          <w:rFonts w:hAnsi="Times New Roman"/>
        </w:rPr>
        <w:t>”</w:t>
      </w:r>
      <w:r>
        <w:t xml:space="preserve">.  </w:t>
      </w:r>
      <w:proofErr w:type="spellStart"/>
      <w:r>
        <w:t>Keira</w:t>
      </w:r>
      <w:proofErr w:type="spellEnd"/>
      <w:r>
        <w:t xml:space="preserve"> (age 21) emphasized the carry over between online harassment and the school environment and suggested the appointment of:</w:t>
      </w:r>
    </w:p>
    <w:p w:rsidR="00B237DB" w:rsidRDefault="00B237DB" w:rsidP="00C440A2">
      <w:pPr>
        <w:pStyle w:val="Body"/>
      </w:pPr>
    </w:p>
    <w:p w:rsidR="00B237DB" w:rsidRDefault="00DA26FD" w:rsidP="00C440A2">
      <w:pPr>
        <w:pStyle w:val="Body"/>
        <w:ind w:left="720"/>
        <w:rPr>
          <w:sz w:val="20"/>
          <w:szCs w:val="20"/>
        </w:rPr>
      </w:pPr>
      <w:r>
        <w:rPr>
          <w:sz w:val="20"/>
          <w:szCs w:val="20"/>
        </w:rPr>
        <w:t xml:space="preserve">[A] </w:t>
      </w:r>
      <w:proofErr w:type="spellStart"/>
      <w:r>
        <w:rPr>
          <w:sz w:val="20"/>
          <w:szCs w:val="20"/>
        </w:rPr>
        <w:t>counsellor</w:t>
      </w:r>
      <w:proofErr w:type="spellEnd"/>
      <w:r>
        <w:rPr>
          <w:sz w:val="20"/>
          <w:szCs w:val="20"/>
        </w:rPr>
        <w:t xml:space="preserve"> at school that is aware of what</w:t>
      </w:r>
      <w:r>
        <w:rPr>
          <w:rFonts w:hAnsi="Times New Roman"/>
          <w:sz w:val="20"/>
          <w:szCs w:val="20"/>
        </w:rPr>
        <w:t>’</w:t>
      </w:r>
      <w:r>
        <w:rPr>
          <w:sz w:val="20"/>
          <w:szCs w:val="20"/>
        </w:rPr>
        <w:t>s going on Facebook. I mean, like, you get home and your interaction with the people at school continues until 10 o</w:t>
      </w:r>
      <w:r>
        <w:rPr>
          <w:rFonts w:hAnsi="Times New Roman"/>
          <w:sz w:val="20"/>
          <w:szCs w:val="20"/>
        </w:rPr>
        <w:t>’</w:t>
      </w:r>
      <w:r>
        <w:rPr>
          <w:sz w:val="20"/>
          <w:szCs w:val="20"/>
        </w:rPr>
        <w:t xml:space="preserve">clock at night. You know? And so much is going on, not just happening in the hallways </w:t>
      </w:r>
      <w:r>
        <w:rPr>
          <w:rFonts w:hAnsi="Times New Roman"/>
          <w:sz w:val="20"/>
          <w:szCs w:val="20"/>
        </w:rPr>
        <w:t xml:space="preserve">– </w:t>
      </w:r>
      <w:r>
        <w:rPr>
          <w:sz w:val="20"/>
          <w:szCs w:val="20"/>
        </w:rPr>
        <w:t>it</w:t>
      </w:r>
      <w:r>
        <w:rPr>
          <w:rFonts w:hAnsi="Times New Roman"/>
          <w:sz w:val="20"/>
          <w:szCs w:val="20"/>
        </w:rPr>
        <w:t>’</w:t>
      </w:r>
      <w:r>
        <w:rPr>
          <w:sz w:val="20"/>
          <w:szCs w:val="20"/>
        </w:rPr>
        <w:t xml:space="preserve">s happening on the Internet. And I think that schools- I think that schools should be a lot more involved in that. </w:t>
      </w:r>
    </w:p>
    <w:p w:rsidR="00B237DB" w:rsidRDefault="00B237DB" w:rsidP="00C440A2">
      <w:pPr>
        <w:pStyle w:val="Body"/>
        <w:ind w:left="720"/>
      </w:pPr>
    </w:p>
    <w:p w:rsidR="00B237DB" w:rsidRDefault="00DA26FD" w:rsidP="00C440A2">
      <w:pPr>
        <w:pStyle w:val="Body"/>
        <w:spacing w:after="160"/>
      </w:pPr>
      <w:r>
        <w:t xml:space="preserve">Mackenzie (age 20) also stressed that targets should know they have adults to talk to who will really listen to what they are saying. </w:t>
      </w:r>
    </w:p>
    <w:p w:rsidR="00B237DB" w:rsidRDefault="00DA26FD" w:rsidP="00C440A2">
      <w:pPr>
        <w:pStyle w:val="Body"/>
        <w:spacing w:after="160"/>
        <w:jc w:val="both"/>
      </w:pPr>
      <w:r>
        <w:br/>
        <w:t xml:space="preserve">Both </w:t>
      </w:r>
      <w:proofErr w:type="spellStart"/>
      <w:r>
        <w:t>Jos</w:t>
      </w:r>
      <w:r>
        <w:rPr>
          <w:rFonts w:hAnsi="Times New Roman"/>
        </w:rPr>
        <w:t>é</w:t>
      </w:r>
      <w:r>
        <w:t>e</w:t>
      </w:r>
      <w:proofErr w:type="spellEnd"/>
      <w:r>
        <w:t xml:space="preserve"> (age 15) and Alessandra (age 21) suggested that there was a real risk of declining online participation unless </w:t>
      </w:r>
      <w:r>
        <w:rPr>
          <w:rFonts w:hAnsi="Times New Roman"/>
        </w:rPr>
        <w:t>“</w:t>
      </w:r>
      <w:proofErr w:type="spellStart"/>
      <w:r>
        <w:t>cyberbullying</w:t>
      </w:r>
      <w:proofErr w:type="spellEnd"/>
      <w:r>
        <w:rPr>
          <w:rFonts w:hAnsi="Times New Roman"/>
        </w:rPr>
        <w:t>”</w:t>
      </w:r>
      <w:r>
        <w:t xml:space="preserve"> is addressed.  Alessandra felt this was particularly true for members of marginalized communities, noting that Aboriginal persons who posted their support for social justice movements such as </w:t>
      </w:r>
      <w:r>
        <w:rPr>
          <w:i/>
          <w:iCs/>
        </w:rPr>
        <w:t>Idle No More</w:t>
      </w:r>
      <w:r>
        <w:rPr>
          <w:i/>
          <w:iCs/>
          <w:vertAlign w:val="superscript"/>
        </w:rPr>
        <w:footnoteReference w:id="41"/>
      </w:r>
      <w:r>
        <w:t xml:space="preserve"> were at </w:t>
      </w:r>
      <w:r>
        <w:rPr>
          <w:rFonts w:hAnsi="Times New Roman"/>
        </w:rPr>
        <w:t>“</w:t>
      </w:r>
      <w:r>
        <w:t xml:space="preserve">risk of </w:t>
      </w:r>
      <w:proofErr w:type="spellStart"/>
      <w:r>
        <w:t>racialized</w:t>
      </w:r>
      <w:proofErr w:type="spellEnd"/>
      <w:r>
        <w:t xml:space="preserve"> attacks</w:t>
      </w:r>
      <w:r>
        <w:rPr>
          <w:rFonts w:hAnsi="Times New Roman"/>
        </w:rPr>
        <w:t xml:space="preserve">” </w:t>
      </w:r>
      <w:r>
        <w:t>not faced by non-Aboriginals.</w:t>
      </w:r>
    </w:p>
    <w:p w:rsidR="00B237DB" w:rsidRDefault="00B237DB" w:rsidP="00C440A2">
      <w:pPr>
        <w:pStyle w:val="Body"/>
        <w:spacing w:after="160"/>
        <w:jc w:val="both"/>
      </w:pPr>
    </w:p>
    <w:p w:rsidR="00B237DB" w:rsidRDefault="00DA26FD" w:rsidP="00C440A2">
      <w:pPr>
        <w:pStyle w:val="Body"/>
        <w:spacing w:after="160"/>
        <w:rPr>
          <w:i/>
          <w:iCs/>
        </w:rPr>
      </w:pPr>
      <w:r>
        <w:rPr>
          <w:i/>
          <w:iCs/>
        </w:rPr>
        <w:t>Address problematic underlying social norms, not just the symptoms</w:t>
      </w:r>
    </w:p>
    <w:p w:rsidR="00B237DB" w:rsidRDefault="00B237DB" w:rsidP="00C440A2">
      <w:pPr>
        <w:pStyle w:val="Body"/>
        <w:spacing w:after="160"/>
        <w:rPr>
          <w:rFonts w:ascii="Times New Roman Bold" w:eastAsia="Times New Roman Bold" w:hAnsi="Times New Roman Bold" w:cs="Times New Roman Bold"/>
        </w:rPr>
      </w:pPr>
    </w:p>
    <w:p w:rsidR="00B237DB" w:rsidRDefault="00DA26FD" w:rsidP="00C440A2">
      <w:pPr>
        <w:pStyle w:val="Body"/>
        <w:spacing w:after="160"/>
      </w:pPr>
      <w:r>
        <w:t>Alessandra adamantly advocated that effectively addressing the problem of online sexualized harassment and stigma for girls required proactive educational responses aimed at systemic prejudices:</w:t>
      </w:r>
    </w:p>
    <w:p w:rsidR="00B237DB" w:rsidRDefault="00DA26FD" w:rsidP="00C440A2">
      <w:pPr>
        <w:pStyle w:val="Body"/>
        <w:spacing w:after="160"/>
        <w:ind w:left="720"/>
        <w:rPr>
          <w:sz w:val="20"/>
          <w:szCs w:val="20"/>
        </w:rPr>
      </w:pPr>
      <w:r>
        <w:t xml:space="preserve"> </w:t>
      </w:r>
      <w:r>
        <w:rPr>
          <w:sz w:val="20"/>
          <w:szCs w:val="20"/>
        </w:rPr>
        <w:t>[I]f I was talking to a policy maker then I would say,</w:t>
      </w:r>
      <w:r>
        <w:rPr>
          <w:rFonts w:hAnsi="Times New Roman"/>
          <w:sz w:val="20"/>
          <w:szCs w:val="20"/>
        </w:rPr>
        <w:t xml:space="preserve"> “</w:t>
      </w:r>
      <w:r>
        <w:rPr>
          <w:sz w:val="20"/>
          <w:szCs w:val="20"/>
        </w:rPr>
        <w:t xml:space="preserve">You want to eradicate the issue, or you </w:t>
      </w:r>
      <w:proofErr w:type="spellStart"/>
      <w:r>
        <w:rPr>
          <w:sz w:val="20"/>
          <w:szCs w:val="20"/>
        </w:rPr>
        <w:t>wanna</w:t>
      </w:r>
      <w:proofErr w:type="spellEnd"/>
      <w:r>
        <w:rPr>
          <w:sz w:val="20"/>
          <w:szCs w:val="20"/>
        </w:rPr>
        <w:t xml:space="preserve"> help limit the online bullying, and the sexual harassment of girls online, </w:t>
      </w:r>
      <w:r>
        <w:rPr>
          <w:rFonts w:hAnsi="Times New Roman"/>
          <w:sz w:val="20"/>
          <w:szCs w:val="20"/>
        </w:rPr>
        <w:t xml:space="preserve">… </w:t>
      </w:r>
      <w:r>
        <w:rPr>
          <w:sz w:val="20"/>
          <w:szCs w:val="20"/>
        </w:rPr>
        <w:t xml:space="preserve">and even just the idea of girls sending out these pictures of them with bikinis, or bras, or lingerie, and </w:t>
      </w:r>
      <w:r>
        <w:rPr>
          <w:rFonts w:hAnsi="Times New Roman"/>
          <w:sz w:val="20"/>
          <w:szCs w:val="20"/>
        </w:rPr>
        <w:t xml:space="preserve">… </w:t>
      </w:r>
      <w:r>
        <w:rPr>
          <w:sz w:val="20"/>
          <w:szCs w:val="20"/>
        </w:rPr>
        <w:t>that coming back to haunt them for the rest of their lives? You want to eradicate that, you have to implement women</w:t>
      </w:r>
      <w:r>
        <w:rPr>
          <w:rFonts w:hAnsi="Times New Roman"/>
          <w:sz w:val="20"/>
          <w:szCs w:val="20"/>
        </w:rPr>
        <w:t>’</w:t>
      </w:r>
      <w:r>
        <w:rPr>
          <w:sz w:val="20"/>
          <w:szCs w:val="20"/>
        </w:rPr>
        <w:t>s studies and both men and women need to take these courses</w:t>
      </w:r>
      <w:r>
        <w:rPr>
          <w:rFonts w:hAnsi="Times New Roman"/>
          <w:sz w:val="20"/>
          <w:szCs w:val="20"/>
        </w:rPr>
        <w:t>…</w:t>
      </w:r>
      <w:r>
        <w:rPr>
          <w:sz w:val="20"/>
          <w:szCs w:val="20"/>
        </w:rPr>
        <w:t>. That</w:t>
      </w:r>
      <w:r>
        <w:rPr>
          <w:rFonts w:hAnsi="Times New Roman"/>
          <w:sz w:val="20"/>
          <w:szCs w:val="20"/>
        </w:rPr>
        <w:t>’</w:t>
      </w:r>
      <w:r>
        <w:rPr>
          <w:sz w:val="20"/>
          <w:szCs w:val="20"/>
        </w:rPr>
        <w:t xml:space="preserve">s the kind of activities that are going to challenge </w:t>
      </w:r>
      <w:r>
        <w:rPr>
          <w:rFonts w:hAnsi="Times New Roman"/>
          <w:sz w:val="20"/>
          <w:szCs w:val="20"/>
        </w:rPr>
        <w:t xml:space="preserve">… </w:t>
      </w:r>
      <w:r>
        <w:rPr>
          <w:sz w:val="20"/>
          <w:szCs w:val="20"/>
        </w:rPr>
        <w:t>sexism and oppression of women.</w:t>
      </w:r>
      <w:r>
        <w:rPr>
          <w:rFonts w:hAnsi="Times New Roman"/>
          <w:sz w:val="20"/>
          <w:szCs w:val="20"/>
        </w:rPr>
        <w:t>”</w:t>
      </w:r>
    </w:p>
    <w:p w:rsidR="00B237DB" w:rsidRDefault="00B237DB" w:rsidP="00C440A2">
      <w:pPr>
        <w:pStyle w:val="Body"/>
        <w:spacing w:after="160"/>
        <w:ind w:left="720"/>
        <w:rPr>
          <w:sz w:val="20"/>
          <w:szCs w:val="20"/>
        </w:rPr>
      </w:pPr>
    </w:p>
    <w:p w:rsidR="00B237DB" w:rsidRDefault="00DA26FD" w:rsidP="00C440A2">
      <w:pPr>
        <w:pStyle w:val="Body"/>
        <w:spacing w:after="160"/>
      </w:pPr>
      <w:r>
        <w:t xml:space="preserve">She contrasted these kinds of initiatives with more individually oriented responses typically aimed exclusively at girls, stressing it was important for high school curricula to incorporate teaching </w:t>
      </w:r>
      <w:r>
        <w:rPr>
          <w:i/>
          <w:iCs/>
          <w:lang w:val="sv-SE"/>
        </w:rPr>
        <w:t xml:space="preserve">all </w:t>
      </w:r>
      <w:r>
        <w:t>youth:</w:t>
      </w:r>
    </w:p>
    <w:p w:rsidR="00B237DB" w:rsidRDefault="00DA26FD" w:rsidP="00C440A2">
      <w:pPr>
        <w:pStyle w:val="Body"/>
        <w:spacing w:after="160"/>
        <w:ind w:left="720"/>
        <w:rPr>
          <w:sz w:val="20"/>
          <w:szCs w:val="20"/>
        </w:rPr>
      </w:pPr>
      <w:r>
        <w:rPr>
          <w:sz w:val="20"/>
          <w:szCs w:val="20"/>
        </w:rPr>
        <w:t xml:space="preserve">[T]o start deconstructing and unlearning </w:t>
      </w:r>
      <w:r>
        <w:rPr>
          <w:rFonts w:hAnsi="Times New Roman"/>
          <w:sz w:val="20"/>
          <w:szCs w:val="20"/>
        </w:rPr>
        <w:t xml:space="preserve">… </w:t>
      </w:r>
      <w:r>
        <w:rPr>
          <w:sz w:val="20"/>
          <w:szCs w:val="20"/>
        </w:rPr>
        <w:t>the ideologies that if a woman gets raped then she should take self-defense or she shouldn</w:t>
      </w:r>
      <w:r>
        <w:rPr>
          <w:rFonts w:hAnsi="Times New Roman"/>
          <w:sz w:val="20"/>
          <w:szCs w:val="20"/>
        </w:rPr>
        <w:t>’</w:t>
      </w:r>
      <w:r>
        <w:rPr>
          <w:sz w:val="20"/>
          <w:szCs w:val="20"/>
        </w:rPr>
        <w:t>t have done this, or what she should</w:t>
      </w:r>
      <w:r>
        <w:rPr>
          <w:rFonts w:hAnsi="Times New Roman"/>
          <w:sz w:val="20"/>
          <w:szCs w:val="20"/>
        </w:rPr>
        <w:t>’</w:t>
      </w:r>
      <w:r>
        <w:rPr>
          <w:sz w:val="20"/>
          <w:szCs w:val="20"/>
        </w:rPr>
        <w:t>ve done differently as opposed to tackling the core issue: no, there</w:t>
      </w:r>
      <w:r>
        <w:rPr>
          <w:rFonts w:hAnsi="Times New Roman"/>
          <w:sz w:val="20"/>
          <w:szCs w:val="20"/>
        </w:rPr>
        <w:t>’</w:t>
      </w:r>
      <w:r>
        <w:rPr>
          <w:sz w:val="20"/>
          <w:szCs w:val="20"/>
        </w:rPr>
        <w:t>s a guy that</w:t>
      </w:r>
      <w:r>
        <w:rPr>
          <w:rFonts w:hAnsi="Times New Roman"/>
          <w:sz w:val="20"/>
          <w:szCs w:val="20"/>
        </w:rPr>
        <w:t>’</w:t>
      </w:r>
      <w:r>
        <w:rPr>
          <w:sz w:val="20"/>
          <w:szCs w:val="20"/>
        </w:rPr>
        <w:t xml:space="preserve">s a rapist. We </w:t>
      </w:r>
      <w:proofErr w:type="spellStart"/>
      <w:r>
        <w:rPr>
          <w:sz w:val="20"/>
          <w:szCs w:val="20"/>
        </w:rPr>
        <w:t>gotta</w:t>
      </w:r>
      <w:proofErr w:type="spellEnd"/>
      <w:r>
        <w:rPr>
          <w:sz w:val="20"/>
          <w:szCs w:val="20"/>
        </w:rPr>
        <w:t xml:space="preserve"> teach people not to rape, not how not to get raped.</w:t>
      </w:r>
    </w:p>
    <w:p w:rsidR="00B237DB" w:rsidRDefault="00B237DB" w:rsidP="00C440A2">
      <w:pPr>
        <w:pStyle w:val="Body"/>
        <w:spacing w:after="160"/>
        <w:ind w:left="720"/>
        <w:rPr>
          <w:sz w:val="20"/>
          <w:szCs w:val="20"/>
        </w:rPr>
      </w:pPr>
    </w:p>
    <w:p w:rsidR="00B237DB" w:rsidRDefault="00DA26FD" w:rsidP="00C440A2">
      <w:pPr>
        <w:pStyle w:val="Body"/>
        <w:spacing w:after="160"/>
      </w:pPr>
      <w:r>
        <w:t>Moreover, she concluded:</w:t>
      </w:r>
    </w:p>
    <w:p w:rsidR="00B237DB" w:rsidRDefault="00DA26FD" w:rsidP="00C440A2">
      <w:pPr>
        <w:pStyle w:val="Body"/>
        <w:spacing w:after="160"/>
        <w:ind w:left="720"/>
        <w:rPr>
          <w:sz w:val="20"/>
          <w:szCs w:val="20"/>
        </w:rPr>
      </w:pPr>
      <w:r>
        <w:rPr>
          <w:rFonts w:hAnsi="Times New Roman"/>
          <w:sz w:val="20"/>
          <w:szCs w:val="20"/>
        </w:rPr>
        <w:t xml:space="preserve">… </w:t>
      </w:r>
      <w:r>
        <w:rPr>
          <w:sz w:val="20"/>
          <w:szCs w:val="20"/>
        </w:rPr>
        <w:t>[Girls need to learn by high school] we</w:t>
      </w:r>
      <w:r>
        <w:rPr>
          <w:rFonts w:hAnsi="Times New Roman"/>
          <w:sz w:val="20"/>
          <w:szCs w:val="20"/>
        </w:rPr>
        <w:t>’</w:t>
      </w:r>
      <w:r>
        <w:rPr>
          <w:sz w:val="20"/>
          <w:szCs w:val="20"/>
        </w:rPr>
        <w:t xml:space="preserve">re supposed to be allies </w:t>
      </w:r>
      <w:r>
        <w:rPr>
          <w:rFonts w:hAnsi="Times New Roman"/>
          <w:sz w:val="20"/>
          <w:szCs w:val="20"/>
        </w:rPr>
        <w:t xml:space="preserve">… </w:t>
      </w:r>
      <w:r>
        <w:rPr>
          <w:sz w:val="20"/>
          <w:szCs w:val="20"/>
        </w:rPr>
        <w:t>we</w:t>
      </w:r>
      <w:r>
        <w:rPr>
          <w:rFonts w:hAnsi="Times New Roman"/>
          <w:sz w:val="20"/>
          <w:szCs w:val="20"/>
        </w:rPr>
        <w:t>’</w:t>
      </w:r>
      <w:r>
        <w:rPr>
          <w:sz w:val="20"/>
          <w:szCs w:val="20"/>
        </w:rPr>
        <w:t>re not supposed to be fighting each other, we</w:t>
      </w:r>
      <w:r>
        <w:rPr>
          <w:rFonts w:hAnsi="Times New Roman"/>
          <w:sz w:val="20"/>
          <w:szCs w:val="20"/>
        </w:rPr>
        <w:t>’</w:t>
      </w:r>
      <w:r>
        <w:rPr>
          <w:sz w:val="20"/>
          <w:szCs w:val="20"/>
        </w:rPr>
        <w:t>re supposed to be working together. We</w:t>
      </w:r>
      <w:r>
        <w:rPr>
          <w:rFonts w:hAnsi="Times New Roman"/>
          <w:sz w:val="20"/>
          <w:szCs w:val="20"/>
        </w:rPr>
        <w:t>’</w:t>
      </w:r>
      <w:r>
        <w:rPr>
          <w:sz w:val="20"/>
          <w:szCs w:val="20"/>
        </w:rPr>
        <w:t xml:space="preserve">re supposed to keep an eye out on these issues for each other. </w:t>
      </w:r>
    </w:p>
    <w:p w:rsidR="00B237DB" w:rsidRDefault="00B237DB" w:rsidP="00C440A2">
      <w:pPr>
        <w:pStyle w:val="Body"/>
        <w:spacing w:after="160"/>
        <w:rPr>
          <w:rFonts w:ascii="Times New Roman Bold" w:eastAsia="Times New Roman Bold" w:hAnsi="Times New Roman Bold" w:cs="Times New Roman Bold"/>
        </w:rPr>
      </w:pPr>
    </w:p>
    <w:p w:rsidR="00B237DB" w:rsidRDefault="00DA26FD" w:rsidP="00C440A2">
      <w:pPr>
        <w:pStyle w:val="Body"/>
        <w:spacing w:after="160"/>
        <w:rPr>
          <w:rFonts w:ascii="Times New Roman Bold" w:eastAsia="Times New Roman Bold" w:hAnsi="Times New Roman Bold" w:cs="Times New Roman Bold"/>
        </w:rPr>
      </w:pPr>
      <w:r>
        <w:rPr>
          <w:rFonts w:ascii="Times New Roman Bold"/>
        </w:rPr>
        <w:t>DISCUSSION</w:t>
      </w:r>
    </w:p>
    <w:p w:rsidR="00B237DB" w:rsidRDefault="00B237DB" w:rsidP="00C440A2">
      <w:pPr>
        <w:pStyle w:val="Body"/>
        <w:spacing w:after="160"/>
      </w:pPr>
    </w:p>
    <w:p w:rsidR="00B237DB" w:rsidRDefault="00DA26FD" w:rsidP="00C440A2">
      <w:pPr>
        <w:pStyle w:val="Body"/>
        <w:spacing w:after="160"/>
      </w:pPr>
      <w:proofErr w:type="spellStart"/>
      <w:r>
        <w:rPr>
          <w:lang w:val="it-IT"/>
        </w:rPr>
        <w:t>Our</w:t>
      </w:r>
      <w:proofErr w:type="spellEnd"/>
      <w:r>
        <w:rPr>
          <w:lang w:val="it-IT"/>
        </w:rPr>
        <w:t xml:space="preserve"> qualitative </w:t>
      </w:r>
      <w:proofErr w:type="spellStart"/>
      <w:r>
        <w:rPr>
          <w:lang w:val="it-IT"/>
        </w:rPr>
        <w:t>results</w:t>
      </w:r>
      <w:proofErr w:type="spellEnd"/>
      <w:r>
        <w:rPr>
          <w:lang w:val="it-IT"/>
        </w:rPr>
        <w:t xml:space="preserve"> </w:t>
      </w:r>
      <w:r>
        <w:rPr>
          <w:rFonts w:hAnsi="Times New Roman"/>
        </w:rPr>
        <w:t xml:space="preserve">– </w:t>
      </w:r>
      <w:r>
        <w:t>while not generalizable, nor representative of the full diversity of girls</w:t>
      </w:r>
      <w:r>
        <w:rPr>
          <w:rFonts w:hAnsi="Times New Roman"/>
        </w:rPr>
        <w:t xml:space="preserve">’ </w:t>
      </w:r>
      <w:r>
        <w:t>and young women</w:t>
      </w:r>
      <w:r>
        <w:rPr>
          <w:rFonts w:hAnsi="Times New Roman"/>
        </w:rPr>
        <w:t>’</w:t>
      </w:r>
      <w:r>
        <w:t xml:space="preserve">s experiences </w:t>
      </w:r>
      <w:r>
        <w:rPr>
          <w:rFonts w:hAnsi="Times New Roman"/>
        </w:rPr>
        <w:t xml:space="preserve">– </w:t>
      </w:r>
      <w:r>
        <w:t>nevertheless illustrate two issues highlighted in the literature on the importance of incorporating girls and young women as participants in policy processes that affect them.  First, our results suggest that there may by gaps in knowledge between policymakers and our participants.  Second, they suggest other kinds of policy approaches may be important to facilitating realization of girls</w:t>
      </w:r>
      <w:r>
        <w:rPr>
          <w:rFonts w:hAnsi="Times New Roman"/>
        </w:rPr>
        <w:t xml:space="preserve">’ </w:t>
      </w:r>
      <w:r>
        <w:t>and young women</w:t>
      </w:r>
      <w:r>
        <w:rPr>
          <w:rFonts w:hAnsi="Times New Roman"/>
        </w:rPr>
        <w:t>’</w:t>
      </w:r>
      <w:r>
        <w:t>s rights, including their right to full participation in the e-society that policymakers have identified as essential to Canada</w:t>
      </w:r>
      <w:r>
        <w:rPr>
          <w:rFonts w:hAnsi="Times New Roman"/>
        </w:rPr>
        <w:t>’</w:t>
      </w:r>
      <w:r>
        <w:t>s economic well-being.</w:t>
      </w:r>
      <w:r>
        <w:rPr>
          <w:vertAlign w:val="superscript"/>
        </w:rPr>
        <w:footnoteReference w:id="42"/>
      </w:r>
    </w:p>
    <w:p w:rsidR="00B237DB" w:rsidRDefault="00B237DB" w:rsidP="00C440A2">
      <w:pPr>
        <w:pStyle w:val="Body"/>
        <w:spacing w:after="160"/>
        <w:rPr>
          <w:i/>
          <w:iCs/>
        </w:rPr>
      </w:pPr>
    </w:p>
    <w:p w:rsidR="00B237DB" w:rsidRDefault="00DA26FD" w:rsidP="00C440A2">
      <w:pPr>
        <w:pStyle w:val="Body"/>
        <w:spacing w:after="160"/>
        <w:rPr>
          <w:b/>
          <w:bCs/>
          <w:i/>
          <w:iCs/>
        </w:rPr>
      </w:pPr>
      <w:r>
        <w:rPr>
          <w:b/>
          <w:bCs/>
          <w:i/>
          <w:iCs/>
        </w:rPr>
        <w:t>Gaps in knowledge</w:t>
      </w:r>
    </w:p>
    <w:p w:rsidR="00B237DB" w:rsidRDefault="00B237DB" w:rsidP="00C440A2">
      <w:pPr>
        <w:pStyle w:val="Body"/>
        <w:spacing w:after="160"/>
        <w:rPr>
          <w:i/>
          <w:iCs/>
        </w:rPr>
      </w:pPr>
    </w:p>
    <w:p w:rsidR="00B237DB" w:rsidRDefault="00DA26FD" w:rsidP="00C440A2">
      <w:pPr>
        <w:pStyle w:val="Body"/>
        <w:spacing w:after="160"/>
      </w:pPr>
      <w:r>
        <w:t>Canadian federal policy debates related to children and technology tended to focus on sexualized dangers posed by unknown adults.  In contrast, many of our participants were clear that being online wasn</w:t>
      </w:r>
      <w:r>
        <w:rPr>
          <w:rFonts w:hAnsi="Times New Roman"/>
        </w:rPr>
        <w:t>’</w:t>
      </w:r>
      <w:r>
        <w:t xml:space="preserve">t </w:t>
      </w:r>
      <w:r>
        <w:rPr>
          <w:rFonts w:hAnsi="Times New Roman"/>
        </w:rPr>
        <w:t>“</w:t>
      </w:r>
      <w:r>
        <w:rPr>
          <w:lang w:val="sv-SE"/>
        </w:rPr>
        <w:t>all bad</w:t>
      </w:r>
      <w:r>
        <w:rPr>
          <w:rFonts w:hAnsi="Times New Roman"/>
        </w:rPr>
        <w:t>”</w:t>
      </w:r>
      <w:r>
        <w:t>.  When they did discuss online fears and dangers, their concerns tended to relate more to harassment and surveillance by known others (apart from stranger-related concerns they sometimes expressed about their younger sisters and girl cousins).  This kind of gap seems to reflect a well-documented trend of policymaker focus on sexual threats from unknown predators, despite clear evidence that girls and women are most a risk of violence by those known to them.</w:t>
      </w:r>
      <w:r>
        <w:rPr>
          <w:vertAlign w:val="superscript"/>
        </w:rPr>
        <w:footnoteReference w:id="43"/>
      </w:r>
    </w:p>
    <w:p w:rsidR="00B237DB" w:rsidRDefault="00B237DB" w:rsidP="00C440A2">
      <w:pPr>
        <w:pStyle w:val="Body"/>
        <w:spacing w:after="160"/>
      </w:pPr>
    </w:p>
    <w:p w:rsidR="00B237DB" w:rsidRDefault="00DA26FD" w:rsidP="00C440A2">
      <w:pPr>
        <w:pStyle w:val="Body"/>
        <w:spacing w:after="160"/>
      </w:pPr>
      <w:r>
        <w:t>Notwithstanding Canadian policymakers</w:t>
      </w:r>
      <w:r>
        <w:rPr>
          <w:rFonts w:hAnsi="Times New Roman"/>
        </w:rPr>
        <w:t xml:space="preserve">’ </w:t>
      </w:r>
      <w:r>
        <w:t>tendency to speak about online risks in gender-neutral terms,</w:t>
      </w:r>
      <w:r>
        <w:rPr>
          <w:vertAlign w:val="superscript"/>
        </w:rPr>
        <w:footnoteReference w:id="44"/>
      </w:r>
      <w:r>
        <w:t xml:space="preserve"> our participants perceived differences based on gender, race and membership in the LGBTQ community.  Most understood girls to be more exposed to online attacks than boys, in no small part because they felt girls were subject to greater negative scrutiny in relation to their appearance and sexuality than were boys.  However, they also noted that gay and gender-non-conforming boys were also exposed, particularly for engaging in stereotypically </w:t>
      </w:r>
      <w:r>
        <w:rPr>
          <w:rFonts w:hAnsi="Times New Roman"/>
        </w:rPr>
        <w:t>“</w:t>
      </w:r>
      <w:r>
        <w:t xml:space="preserve">female </w:t>
      </w:r>
      <w:proofErr w:type="spellStart"/>
      <w:r>
        <w:t>behaviours</w:t>
      </w:r>
      <w:proofErr w:type="spellEnd"/>
      <w:r>
        <w:rPr>
          <w:rFonts w:hAnsi="Times New Roman"/>
        </w:rPr>
        <w:t xml:space="preserve">” </w:t>
      </w:r>
      <w:r>
        <w:t xml:space="preserve">such as posting </w:t>
      </w:r>
      <w:proofErr w:type="spellStart"/>
      <w:r>
        <w:t>selfies</w:t>
      </w:r>
      <w:proofErr w:type="spellEnd"/>
      <w:r>
        <w:t xml:space="preserve">.  While most of our participants were reluctant to say that </w:t>
      </w:r>
      <w:r>
        <w:rPr>
          <w:rFonts w:hAnsi="Times New Roman"/>
        </w:rPr>
        <w:t>“</w:t>
      </w:r>
      <w:r>
        <w:t>sexism</w:t>
      </w:r>
      <w:r>
        <w:rPr>
          <w:rFonts w:hAnsi="Times New Roman"/>
        </w:rPr>
        <w:t xml:space="preserve">” </w:t>
      </w:r>
      <w:r>
        <w:t>informed online attacks, their descriptions of their everyday experiences with the different standards applied to boys and girls readily parallels the double standard applied to girls</w:t>
      </w:r>
      <w:r>
        <w:rPr>
          <w:rFonts w:hAnsi="Times New Roman"/>
        </w:rPr>
        <w:t xml:space="preserve">’ </w:t>
      </w:r>
      <w:r>
        <w:t>expressions of sexuality identified in the literature.</w:t>
      </w:r>
      <w:r>
        <w:rPr>
          <w:vertAlign w:val="superscript"/>
        </w:rPr>
        <w:footnoteReference w:id="45"/>
      </w:r>
      <w:r>
        <w:t xml:space="preserve">  They also suggest the influence of social norms around gender conformity that construct and constrain performances of </w:t>
      </w:r>
      <w:r>
        <w:rPr>
          <w:rFonts w:hAnsi="Times New Roman"/>
        </w:rPr>
        <w:t>“</w:t>
      </w:r>
      <w:r>
        <w:t>proper</w:t>
      </w:r>
      <w:r>
        <w:rPr>
          <w:rFonts w:hAnsi="Times New Roman"/>
        </w:rPr>
        <w:t xml:space="preserve">” </w:t>
      </w:r>
      <w:r>
        <w:t>masculinity and femininity,</w:t>
      </w:r>
      <w:r>
        <w:rPr>
          <w:vertAlign w:val="superscript"/>
        </w:rPr>
        <w:footnoteReference w:id="46"/>
      </w:r>
      <w:r>
        <w:t xml:space="preserve"> often in ways that render </w:t>
      </w:r>
      <w:r>
        <w:rPr>
          <w:rFonts w:hAnsi="Times New Roman"/>
        </w:rPr>
        <w:t>“</w:t>
      </w:r>
      <w:r>
        <w:t>acting like a girl</w:t>
      </w:r>
      <w:r>
        <w:rPr>
          <w:rFonts w:hAnsi="Times New Roman"/>
        </w:rPr>
        <w:t xml:space="preserve">” </w:t>
      </w:r>
      <w:r>
        <w:t>a debilitating insult to boys.</w:t>
      </w:r>
    </w:p>
    <w:p w:rsidR="00B237DB" w:rsidRDefault="00DA26FD" w:rsidP="00C440A2">
      <w:pPr>
        <w:pStyle w:val="Body"/>
        <w:spacing w:after="160"/>
      </w:pPr>
      <w:r>
        <w:t xml:space="preserve"> </w:t>
      </w:r>
    </w:p>
    <w:p w:rsidR="00B237DB" w:rsidRDefault="00DA26FD" w:rsidP="00C440A2">
      <w:pPr>
        <w:pStyle w:val="Body"/>
        <w:spacing w:after="160"/>
      </w:pPr>
      <w:r>
        <w:t xml:space="preserve">When Canadian policy debate relating to technology and children broke from gender neutrality it was typically to discuss specific examples of girls who had committed suicide in connection with </w:t>
      </w:r>
      <w:r>
        <w:rPr>
          <w:rFonts w:hAnsi="Times New Roman"/>
        </w:rPr>
        <w:t>“</w:t>
      </w:r>
      <w:proofErr w:type="spellStart"/>
      <w:r>
        <w:t>cyberbullying</w:t>
      </w:r>
      <w:proofErr w:type="spellEnd"/>
      <w:r>
        <w:rPr>
          <w:rFonts w:hAnsi="Times New Roman"/>
        </w:rPr>
        <w:t xml:space="preserve">” </w:t>
      </w:r>
      <w:r>
        <w:t>or to discuss girls generically.  Generic discussions tended toward caricatures, such as the sexual temptress or the na</w:t>
      </w:r>
      <w:r>
        <w:rPr>
          <w:rFonts w:hAnsi="Times New Roman"/>
        </w:rPr>
        <w:t>ï</w:t>
      </w:r>
      <w:r>
        <w:t>ve know-it-all,</w:t>
      </w:r>
      <w:r>
        <w:rPr>
          <w:vertAlign w:val="superscript"/>
        </w:rPr>
        <w:footnoteReference w:id="47"/>
      </w:r>
      <w:r>
        <w:t xml:space="preserve"> focusing on </w:t>
      </w:r>
      <w:proofErr w:type="spellStart"/>
      <w:r>
        <w:t>behaviours</w:t>
      </w:r>
      <w:proofErr w:type="spellEnd"/>
      <w:r>
        <w:t xml:space="preserve"> by imaginary girls isolated from the social context and constructions that give them meaning.</w:t>
      </w:r>
      <w:r>
        <w:rPr>
          <w:vertAlign w:val="superscript"/>
        </w:rPr>
        <w:footnoteReference w:id="48"/>
      </w:r>
    </w:p>
    <w:p w:rsidR="00B237DB" w:rsidRDefault="00B237DB" w:rsidP="00C440A2">
      <w:pPr>
        <w:pStyle w:val="Body"/>
        <w:spacing w:after="160"/>
      </w:pPr>
    </w:p>
    <w:p w:rsidR="00B237DB" w:rsidRDefault="00DA26FD" w:rsidP="00C440A2">
      <w:pPr>
        <w:pStyle w:val="Body"/>
        <w:spacing w:after="160"/>
      </w:pPr>
      <w:r>
        <w:t xml:space="preserve">Our participants also sometimes discussed individual girls who had committed suicide, particularly Amanda Todd.  However, their concerns did not end with addressing the individual perpetrators involved or the individual girls themselves.  Instead, they emphasized what they saw as the unfair consequences of sexualized exposure for girls, as opposed to boys, essentially highlighting a systemic sexual double standard usually without explicitly using the language of sexism or inequality. Some of our participants also relied on caricatures of </w:t>
      </w:r>
      <w:r>
        <w:rPr>
          <w:i/>
          <w:iCs/>
        </w:rPr>
        <w:t>other</w:t>
      </w:r>
      <w:r>
        <w:t xml:space="preserve"> girls, often in ways that seemed to allow them to distance themselves from sexualized self-representations</w:t>
      </w:r>
      <w:r>
        <w:rPr>
          <w:vertAlign w:val="superscript"/>
        </w:rPr>
        <w:footnoteReference w:id="49"/>
      </w:r>
      <w:r>
        <w:t xml:space="preserve"> and shots that might be thought of as too attention-seeking.  In contrast with the policy debates, however, our participants simultaneously provided empathetic, contextualized understandings of sexualized self-representations as part of negotiating a complex environment influenced by desires, norms, markets and technological architectures, which our participants, again, understood to produce quite different consequences for girls than for boys.</w:t>
      </w:r>
    </w:p>
    <w:p w:rsidR="00B237DB" w:rsidRDefault="00B237DB" w:rsidP="00C440A2">
      <w:pPr>
        <w:pStyle w:val="Body"/>
        <w:spacing w:after="160"/>
      </w:pPr>
    </w:p>
    <w:p w:rsidR="00B237DB" w:rsidRDefault="00DA26FD" w:rsidP="00C440A2">
      <w:pPr>
        <w:pStyle w:val="Body"/>
        <w:spacing w:after="160"/>
      </w:pPr>
      <w:r>
        <w:t>Our participants described living a seamlessly integrated offline/online existence,</w:t>
      </w:r>
      <w:r>
        <w:rPr>
          <w:vertAlign w:val="superscript"/>
        </w:rPr>
        <w:footnoteReference w:id="50"/>
      </w:r>
      <w:r>
        <w:t xml:space="preserve"> which unsurprisingly incorporated all aspects of life, including expression of and experimentation with sexuality, self-image and desire.  Many said that online visibility was integral to social success.  They also identified the ways in which social norms around visibility interacted with other kinds of norms, including market pressures to emulate mediatized </w:t>
      </w:r>
      <w:proofErr w:type="spellStart"/>
      <w:r>
        <w:t>heteronormative</w:t>
      </w:r>
      <w:proofErr w:type="spellEnd"/>
      <w:r>
        <w:t xml:space="preserve"> stereotypes of beauty and sexuality as a recognizable way of achieving visibility.</w:t>
      </w:r>
      <w:r>
        <w:rPr>
          <w:vertAlign w:val="superscript"/>
        </w:rPr>
        <w:footnoteReference w:id="51"/>
      </w:r>
      <w:r>
        <w:t xml:space="preserve"> Unrealistic mediatized norms acted both as an enabler of recognition, and a constraint on diverse expressions of sexuality and desire.</w:t>
      </w:r>
      <w:r>
        <w:rPr>
          <w:vertAlign w:val="superscript"/>
        </w:rPr>
        <w:footnoteReference w:id="52"/>
      </w:r>
      <w:r>
        <w:t xml:space="preserve">  In addition, our participants understood themselves, as girls, to be scrutinized particularly intensely online (as compared to boys), leading to an exaggerated risk of lasting reputational effects for crossing over the fine line between expressions of socially-acceptable sexualized beauty and being a </w:t>
      </w:r>
      <w:r>
        <w:rPr>
          <w:rFonts w:hAnsi="Times New Roman"/>
        </w:rPr>
        <w:t>“</w:t>
      </w:r>
      <w:r>
        <w:rPr>
          <w:lang w:val="da-DK"/>
        </w:rPr>
        <w:t>slut</w:t>
      </w:r>
      <w:r>
        <w:rPr>
          <w:rFonts w:hAnsi="Times New Roman"/>
        </w:rPr>
        <w:t>”</w:t>
      </w:r>
      <w:r>
        <w:t>.</w:t>
      </w:r>
      <w:r>
        <w:rPr>
          <w:vertAlign w:val="superscript"/>
        </w:rPr>
        <w:footnoteReference w:id="53"/>
      </w:r>
    </w:p>
    <w:p w:rsidR="00B237DB" w:rsidRDefault="00B237DB" w:rsidP="00C440A2">
      <w:pPr>
        <w:pStyle w:val="Body"/>
        <w:spacing w:after="160"/>
      </w:pPr>
    </w:p>
    <w:p w:rsidR="00B237DB" w:rsidRDefault="00DA26FD" w:rsidP="00C440A2">
      <w:pPr>
        <w:pStyle w:val="Body"/>
        <w:spacing w:after="160"/>
      </w:pPr>
      <w:r>
        <w:t>Our participants also described a world in which online architectures made experimentation with different kinds of self-representations particularly risky for girls.  The perceived gendered risk of losing control over one</w:t>
      </w:r>
      <w:r>
        <w:rPr>
          <w:rFonts w:hAnsi="Times New Roman"/>
        </w:rPr>
        <w:t>’</w:t>
      </w:r>
      <w:r>
        <w:t>s online image appeared to make privacy exceptionally important to them (at least until sexual double standards are systematically dismantled).  However, they noted that online spaces were often architected to undermine both their privacy and their privacy strategies.  Many noted the ways in which online social media sites were structured to incent and reward disclosure (e.g. through friend counts), and to make it difficult to exercise privacy strategies that allow for particular performances to be accessible only to particular audiences.  Many were unclear as to what service providers were able to do with information posted by and about them.</w:t>
      </w:r>
      <w:r>
        <w:rPr>
          <w:vertAlign w:val="superscript"/>
        </w:rPr>
        <w:footnoteReference w:id="54"/>
      </w:r>
      <w:r>
        <w:t xml:space="preserve">  Moreover, some expressed discomfort with the permanence of the record, noting that even when they deleted their accounts or photos, they still resided on a hard drive controlled by the service provider.  Our participants went further to say that online social media sites could be set up in ways that invited </w:t>
      </w:r>
      <w:r>
        <w:rPr>
          <w:rFonts w:hAnsi="Times New Roman"/>
        </w:rPr>
        <w:t>“</w:t>
      </w:r>
      <w:proofErr w:type="spellStart"/>
      <w:r>
        <w:t>cyberbullying</w:t>
      </w:r>
      <w:proofErr w:type="spellEnd"/>
      <w:r>
        <w:rPr>
          <w:rFonts w:hAnsi="Times New Roman"/>
        </w:rPr>
        <w:t xml:space="preserve">” </w:t>
      </w:r>
      <w:r>
        <w:t>by, for example, specifically facilitating attention seeking through inviting questions to be asked anonymously.  In terms of redress, they noted that service provider policies on when information would be taken down were often less than clear.</w:t>
      </w:r>
    </w:p>
    <w:p w:rsidR="00B237DB" w:rsidRDefault="00B237DB" w:rsidP="00C440A2">
      <w:pPr>
        <w:pStyle w:val="Body"/>
        <w:spacing w:after="160"/>
        <w:rPr>
          <w:b/>
          <w:bCs/>
          <w:i/>
          <w:iCs/>
        </w:rPr>
      </w:pPr>
    </w:p>
    <w:p w:rsidR="00B237DB" w:rsidRDefault="00DA26FD" w:rsidP="00C440A2">
      <w:pPr>
        <w:pStyle w:val="Body"/>
        <w:spacing w:after="160"/>
        <w:rPr>
          <w:b/>
          <w:bCs/>
          <w:i/>
          <w:iCs/>
        </w:rPr>
      </w:pPr>
      <w:r>
        <w:rPr>
          <w:b/>
          <w:bCs/>
          <w:i/>
          <w:iCs/>
        </w:rPr>
        <w:t>Unexplored approaches</w:t>
      </w:r>
    </w:p>
    <w:p w:rsidR="00B237DB" w:rsidRDefault="00B237DB" w:rsidP="00C440A2">
      <w:pPr>
        <w:pStyle w:val="Body"/>
        <w:spacing w:after="160"/>
      </w:pPr>
    </w:p>
    <w:p w:rsidR="007E48D5" w:rsidRDefault="00DA26FD" w:rsidP="00C440A2">
      <w:pPr>
        <w:pStyle w:val="Body"/>
      </w:pPr>
      <w:r>
        <w:t xml:space="preserve">As </w:t>
      </w:r>
      <w:proofErr w:type="spellStart"/>
      <w:r>
        <w:t>Jiwani</w:t>
      </w:r>
      <w:proofErr w:type="spellEnd"/>
      <w:r>
        <w:t xml:space="preserve"> noted in her research on violence prevention and girls, the process of identifying knowledge gaps between policymakers and girls and young women can bring into relief other kinds of approaches that may better facilitate realization of girls</w:t>
      </w:r>
      <w:r>
        <w:rPr>
          <w:rFonts w:hAnsi="Times New Roman"/>
        </w:rPr>
        <w:t xml:space="preserve">’ </w:t>
      </w:r>
      <w:r>
        <w:t>and young women</w:t>
      </w:r>
      <w:r>
        <w:rPr>
          <w:rFonts w:hAnsi="Times New Roman"/>
        </w:rPr>
        <w:t>’</w:t>
      </w:r>
      <w:r>
        <w:t>s rights.</w:t>
      </w:r>
      <w:r>
        <w:rPr>
          <w:vertAlign w:val="superscript"/>
        </w:rPr>
        <w:footnoteReference w:id="55"/>
      </w:r>
      <w:r>
        <w:t xml:space="preserve">  Our participants highlighted possibilities for two different sorts of responses:  (</w:t>
      </w:r>
      <w:proofErr w:type="spellStart"/>
      <w:r>
        <w:t>i</w:t>
      </w:r>
      <w:proofErr w:type="spellEnd"/>
      <w:r>
        <w:t>) policy targeted at a variety of other actors beyond girls themselves and unknown sexual predators; and (ii) programs aimed at underlying systems of discrimination that inform the everyday kinds of problems they understood to be most salient to girls and young women.</w:t>
      </w:r>
      <w:r w:rsidR="007E48D5">
        <w:t xml:space="preserve">  I discuss some concrete examples of policies that could respond to the issues raised in the conclusion below.</w:t>
      </w:r>
    </w:p>
    <w:p w:rsidR="00B237DB" w:rsidRDefault="00B237DB" w:rsidP="00C440A2">
      <w:pPr>
        <w:pStyle w:val="Body"/>
      </w:pPr>
    </w:p>
    <w:p w:rsidR="00B237DB" w:rsidRDefault="00B237DB" w:rsidP="00C440A2">
      <w:pPr>
        <w:pStyle w:val="Body"/>
      </w:pPr>
    </w:p>
    <w:p w:rsidR="00B237DB" w:rsidRDefault="00DA26FD" w:rsidP="00C440A2">
      <w:pPr>
        <w:pStyle w:val="Body"/>
        <w:rPr>
          <w:rFonts w:ascii="Times New Roman Bold" w:eastAsia="Times New Roman Bold" w:hAnsi="Times New Roman Bold" w:cs="Times New Roman Bold"/>
        </w:rPr>
      </w:pPr>
      <w:r>
        <w:rPr>
          <w:rFonts w:ascii="Times New Roman Bold"/>
        </w:rPr>
        <w:t>CONCLUSION</w:t>
      </w:r>
    </w:p>
    <w:p w:rsidR="00B237DB" w:rsidRDefault="00DA26FD" w:rsidP="00C440A2">
      <w:pPr>
        <w:pStyle w:val="Body"/>
      </w:pPr>
      <w:r>
        <w:br/>
      </w:r>
    </w:p>
    <w:p w:rsidR="00B237DB" w:rsidRDefault="00DA26FD" w:rsidP="00C440A2">
      <w:pPr>
        <w:pStyle w:val="Body"/>
      </w:pPr>
      <w:r>
        <w:t>The composite of online life that our participants drew for us revealed a complicated interaction between personal choices and desire, social norms, gendered marketing practices and online architectures that shape girls</w:t>
      </w:r>
      <w:r>
        <w:rPr>
          <w:rFonts w:hAnsi="Times New Roman"/>
        </w:rPr>
        <w:t xml:space="preserve">’ </w:t>
      </w:r>
      <w:r>
        <w:rPr>
          <w:lang w:val="da-DK"/>
        </w:rPr>
        <w:t>online lives,</w:t>
      </w:r>
      <w:r>
        <w:rPr>
          <w:vertAlign w:val="superscript"/>
        </w:rPr>
        <w:footnoteReference w:id="56"/>
      </w:r>
      <w:r>
        <w:t xml:space="preserve"> which invites analysis of how and whether law should and will intervene. To date, legal interventions have tended toward reactive, criminal law responses that mask and offer limited redress for the underlying systemic issues and the corporate practices that inform them.  Our participants described a world in which architectures structured to maximize disclosure (and minimize privacy) code high counts of </w:t>
      </w:r>
      <w:r>
        <w:rPr>
          <w:rFonts w:hAnsi="Times New Roman"/>
        </w:rPr>
        <w:t>“</w:t>
      </w:r>
      <w:r>
        <w:t>friends</w:t>
      </w:r>
      <w:r>
        <w:rPr>
          <w:rFonts w:hAnsi="Times New Roman"/>
        </w:rPr>
        <w:t xml:space="preserve">” </w:t>
      </w:r>
      <w:r>
        <w:t xml:space="preserve">and </w:t>
      </w:r>
      <w:r>
        <w:rPr>
          <w:rFonts w:hAnsi="Times New Roman"/>
        </w:rPr>
        <w:t>“</w:t>
      </w:r>
      <w:r>
        <w:t>likes</w:t>
      </w:r>
      <w:r>
        <w:rPr>
          <w:rFonts w:hAnsi="Times New Roman"/>
        </w:rPr>
        <w:t xml:space="preserve">” </w:t>
      </w:r>
      <w:r>
        <w:t xml:space="preserve">as </w:t>
      </w:r>
      <w:r>
        <w:rPr>
          <w:rFonts w:hAnsi="Times New Roman"/>
        </w:rPr>
        <w:t>“</w:t>
      </w:r>
      <w:r>
        <w:t>popularity</w:t>
      </w:r>
      <w:r>
        <w:rPr>
          <w:rFonts w:hAnsi="Times New Roman"/>
        </w:rPr>
        <w:t>”</w:t>
      </w:r>
      <w:r w:rsidR="00C440A2">
        <w:rPr>
          <w:rFonts w:hAnsi="Times New Roman"/>
        </w:rPr>
        <w:t xml:space="preserve">.  </w:t>
      </w:r>
      <w:r>
        <w:t xml:space="preserve"> These architectural constraints combine with social norms and marketing practices that encourage emulation of mediatized representations of female beauty and sexuality as ways of competing for recognition (often, for heterosexual girls, from males).  Together these produce a perfect storm incenting self-disclosure that simultaneously promises both celebrity and recognition, but also </w:t>
      </w:r>
      <w:r w:rsidR="0090194C">
        <w:t>a</w:t>
      </w:r>
      <w:r>
        <w:t xml:space="preserve"> gendered risk of shame and harassment</w:t>
      </w:r>
      <w:r w:rsidR="0090194C">
        <w:t xml:space="preserve"> that is complicated by the enduring consequences of unnecessarily permanent digital records.</w:t>
      </w:r>
    </w:p>
    <w:p w:rsidR="00B237DB" w:rsidRDefault="00B237DB" w:rsidP="00C440A2">
      <w:pPr>
        <w:pStyle w:val="Body"/>
      </w:pPr>
    </w:p>
    <w:p w:rsidR="00B237DB" w:rsidRDefault="00DA26FD" w:rsidP="00C440A2">
      <w:pPr>
        <w:pStyle w:val="Body"/>
      </w:pPr>
      <w:r>
        <w:t>These interactions invite policy responses that take into account the difficulty of navigating this complex environment, without compromising girls</w:t>
      </w:r>
      <w:r>
        <w:rPr>
          <w:rFonts w:hAnsi="Times New Roman"/>
        </w:rPr>
        <w:t xml:space="preserve">’ </w:t>
      </w:r>
      <w:r>
        <w:t xml:space="preserve">capacity to thrive in their fully integrated online/offline existences.  Moreover, they invite consideration of proactive policy alternatives aimed not primarily at further </w:t>
      </w:r>
      <w:proofErr w:type="spellStart"/>
      <w:r>
        <w:t>responsibilizing</w:t>
      </w:r>
      <w:proofErr w:type="spellEnd"/>
      <w:r>
        <w:t xml:space="preserve"> girls themselves</w:t>
      </w:r>
      <w:r w:rsidR="0090194C">
        <w:t xml:space="preserve"> by counseling them to further limit their online participation</w:t>
      </w:r>
      <w:r>
        <w:t>.</w:t>
      </w:r>
      <w:r w:rsidR="0090194C" w:rsidRPr="0090194C">
        <w:rPr>
          <w:vertAlign w:val="superscript"/>
        </w:rPr>
        <w:t xml:space="preserve"> </w:t>
      </w:r>
      <w:r w:rsidR="0090194C">
        <w:rPr>
          <w:vertAlign w:val="superscript"/>
        </w:rPr>
        <w:footnoteReference w:id="57"/>
      </w:r>
      <w:r>
        <w:t xml:space="preserve">  Alternative responses </w:t>
      </w:r>
      <w:r w:rsidR="00DE3499">
        <w:t>aimed at promotion of a more egalitarian society</w:t>
      </w:r>
      <w:r w:rsidR="00DE3499">
        <w:rPr>
          <w:vertAlign w:val="superscript"/>
        </w:rPr>
        <w:footnoteReference w:id="58"/>
      </w:r>
      <w:r w:rsidR="00DE3499">
        <w:t xml:space="preserve"> </w:t>
      </w:r>
      <w:r>
        <w:t>could involve: (</w:t>
      </w:r>
      <w:proofErr w:type="spellStart"/>
      <w:r>
        <w:t>i</w:t>
      </w:r>
      <w:proofErr w:type="spellEnd"/>
      <w:r>
        <w:t xml:space="preserve">) </w:t>
      </w:r>
      <w:r w:rsidR="00DE3499">
        <w:t xml:space="preserve">curricular reform in our education system to enhance the </w:t>
      </w:r>
      <w:r w:rsidR="0090194C">
        <w:t xml:space="preserve">critical media and digital literacy </w:t>
      </w:r>
      <w:r w:rsidR="00DE3499">
        <w:t>skills of</w:t>
      </w:r>
      <w:r w:rsidR="0090194C">
        <w:t xml:space="preserve"> </w:t>
      </w:r>
      <w:r w:rsidR="0090194C" w:rsidRPr="00C440A2">
        <w:rPr>
          <w:i/>
        </w:rPr>
        <w:t>all</w:t>
      </w:r>
      <w:r w:rsidR="0090194C">
        <w:t xml:space="preserve"> youth</w:t>
      </w:r>
      <w:r w:rsidR="00DE3499">
        <w:t>, as well as their understanding of human rights, in order to assist them to unpack and challenge</w:t>
      </w:r>
      <w:r>
        <w:t xml:space="preserve"> discriminatory social norms and widely marketed white, </w:t>
      </w:r>
      <w:proofErr w:type="spellStart"/>
      <w:r>
        <w:t>heteronormative</w:t>
      </w:r>
      <w:proofErr w:type="spellEnd"/>
      <w:r>
        <w:t xml:space="preserve"> stereotypes of femininity and sexuality that, among other things, set girls up</w:t>
      </w:r>
      <w:r w:rsidR="00DE3499">
        <w:t xml:space="preserve"> for gendered shaming,</w:t>
      </w:r>
      <w:r>
        <w:t xml:space="preserve"> </w:t>
      </w:r>
      <w:r w:rsidR="00DE3499">
        <w:t>and for competition for</w:t>
      </w:r>
      <w:r>
        <w:t xml:space="preserve"> male attention;</w:t>
      </w:r>
      <w:r w:rsidR="0090194C" w:rsidRPr="0090194C">
        <w:rPr>
          <w:vertAlign w:val="superscript"/>
        </w:rPr>
        <w:t xml:space="preserve"> </w:t>
      </w:r>
      <w:r w:rsidR="0090194C">
        <w:rPr>
          <w:vertAlign w:val="superscript"/>
        </w:rPr>
        <w:footnoteReference w:id="59"/>
      </w:r>
      <w:r w:rsidR="0090194C">
        <w:t xml:space="preserve"> (ii) enhanced corporate accountability for unrealistically narrow media representations of girls and women that work to constrain and other non-mainstream repres</w:t>
      </w:r>
      <w:r w:rsidR="00DE3499">
        <w:t>entations and diverse realities;</w:t>
      </w:r>
      <w:r w:rsidR="0090194C">
        <w:rPr>
          <w:vertAlign w:val="superscript"/>
        </w:rPr>
        <w:footnoteReference w:id="60"/>
      </w:r>
      <w:r w:rsidR="0090194C">
        <w:t xml:space="preserve"> </w:t>
      </w:r>
      <w:r>
        <w:t>and (i</w:t>
      </w:r>
      <w:r w:rsidR="0090194C">
        <w:t>i</w:t>
      </w:r>
      <w:r>
        <w:t xml:space="preserve">i) intervening on corporate practices that structure online environments in ways that make it difficult for girls to exercise privacy strategies and set them up to </w:t>
      </w:r>
      <w:proofErr w:type="spellStart"/>
      <w:r>
        <w:t>surveil</w:t>
      </w:r>
      <w:proofErr w:type="spellEnd"/>
      <w:r>
        <w:t xml:space="preserve"> one another.  </w:t>
      </w:r>
    </w:p>
    <w:p w:rsidR="00B237DB" w:rsidRDefault="00B237DB" w:rsidP="00C440A2">
      <w:pPr>
        <w:pStyle w:val="Body"/>
      </w:pPr>
    </w:p>
    <w:p w:rsidR="00B237DB" w:rsidRDefault="00DA26FD" w:rsidP="00C440A2">
      <w:pPr>
        <w:pStyle w:val="Body"/>
      </w:pPr>
      <w:r>
        <w:t>Policymakers are internationally obligated to facilitate the voice of girl children and to protect their best interests.  Our results illustrate how policymakers</w:t>
      </w:r>
      <w:r>
        <w:rPr>
          <w:rFonts w:hAnsi="Times New Roman"/>
        </w:rPr>
        <w:t xml:space="preserve">’ </w:t>
      </w:r>
      <w:r>
        <w:t xml:space="preserve">understanding of the </w:t>
      </w:r>
      <w:r>
        <w:rPr>
          <w:rFonts w:hAnsi="Times New Roman"/>
        </w:rPr>
        <w:t>“</w:t>
      </w:r>
      <w:r>
        <w:t>dangers</w:t>
      </w:r>
      <w:r>
        <w:rPr>
          <w:rFonts w:hAnsi="Times New Roman"/>
        </w:rPr>
        <w:t xml:space="preserve">” </w:t>
      </w:r>
      <w:r>
        <w:t>to girls and young women online can vary in important ways from those of girls and young women themselves.  Meaningfully facilitating girls and young women</w:t>
      </w:r>
      <w:r>
        <w:rPr>
          <w:rFonts w:hAnsi="Times New Roman"/>
        </w:rPr>
        <w:t>’</w:t>
      </w:r>
      <w:r>
        <w:t>s voices will require specific initiatives to engage girls and young women from a rich diversity of backgrounds and experiences in the project of understanding and improving the conditions of our e-society.  It is also likely to mean public intervention on the habits and practices of other actors who profit from the perfect storm that currently mediates girls</w:t>
      </w:r>
      <w:r>
        <w:rPr>
          <w:rFonts w:hAnsi="Times New Roman"/>
        </w:rPr>
        <w:t xml:space="preserve">’ </w:t>
      </w:r>
      <w:r>
        <w:t>and young women</w:t>
      </w:r>
      <w:r>
        <w:rPr>
          <w:rFonts w:hAnsi="Times New Roman"/>
        </w:rPr>
        <w:t>’</w:t>
      </w:r>
      <w:r>
        <w:t>s e-quality.</w:t>
      </w:r>
    </w:p>
    <w:sectPr w:rsidR="00B237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A2" w:rsidRDefault="00C440A2">
      <w:r>
        <w:separator/>
      </w:r>
    </w:p>
  </w:endnote>
  <w:endnote w:type="continuationSeparator" w:id="0">
    <w:p w:rsidR="00C440A2" w:rsidRDefault="00C4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1" w:rsidRDefault="007878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A2" w:rsidRDefault="00C440A2">
    <w:pPr>
      <w:pStyle w:val="Footer"/>
      <w:tabs>
        <w:tab w:val="clear" w:pos="9360"/>
        <w:tab w:val="right" w:pos="9340"/>
      </w:tabs>
      <w:jc w:val="center"/>
    </w:pPr>
    <w:r>
      <w:fldChar w:fldCharType="begin"/>
    </w:r>
    <w:r>
      <w:instrText xml:space="preserve"> PAGE </w:instrText>
    </w:r>
    <w:r>
      <w:fldChar w:fldCharType="separate"/>
    </w:r>
    <w:r w:rsidR="007878D1">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1" w:rsidRDefault="007878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A2" w:rsidRDefault="00C440A2">
      <w:r>
        <w:separator/>
      </w:r>
    </w:p>
  </w:footnote>
  <w:footnote w:type="continuationSeparator" w:id="0">
    <w:p w:rsidR="00C440A2" w:rsidRDefault="00C440A2">
      <w:r>
        <w:continuationSeparator/>
      </w:r>
    </w:p>
  </w:footnote>
  <w:footnote w:type="continuationNotice" w:id="1">
    <w:p w:rsidR="00C440A2" w:rsidRDefault="00C440A2"/>
  </w:footnote>
  <w:footnote w:id="2">
    <w:p w:rsidR="00C440A2" w:rsidRDefault="00C440A2" w:rsidP="00C440A2">
      <w:pPr>
        <w:pStyle w:val="FootnoteText"/>
      </w:pPr>
      <w:r>
        <w:rPr>
          <w:rStyle w:val="FootnoteReference"/>
        </w:rPr>
        <w:t>*</w:t>
      </w:r>
      <w:r>
        <w:t xml:space="preserve"> </w:t>
      </w:r>
      <w:r w:rsidRPr="00C440A2">
        <w:rPr>
          <w:sz w:val="20"/>
          <w:szCs w:val="20"/>
        </w:rPr>
        <w:t xml:space="preserve">Associate Professor, University of Ottawa Faculty of Law (Common Law).  Thanks to the Social Sciences and Humanities Research Council for their generous support of The </w:t>
      </w:r>
      <w:proofErr w:type="spellStart"/>
      <w:r w:rsidRPr="00C440A2">
        <w:rPr>
          <w:sz w:val="20"/>
          <w:szCs w:val="20"/>
        </w:rPr>
        <w:t>eGirls</w:t>
      </w:r>
      <w:proofErr w:type="spellEnd"/>
      <w:r w:rsidRPr="00C440A2">
        <w:rPr>
          <w:sz w:val="20"/>
          <w:szCs w:val="20"/>
        </w:rPr>
        <w:t xml:space="preserve"> Project.</w:t>
      </w:r>
    </w:p>
  </w:footnote>
  <w:footnote w:id="3">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Yasmin</w:t>
      </w:r>
      <w:proofErr w:type="spellEnd"/>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Jiwani</w:t>
      </w:r>
      <w:proofErr w:type="spellEnd"/>
      <w:r>
        <w:rPr>
          <w:rFonts w:eastAsia="Arial Unicode MS" w:hAnsi="Arial Unicode MS" w:cs="Arial Unicode MS"/>
          <w:sz w:val="20"/>
          <w:szCs w:val="20"/>
        </w:rPr>
        <w:t xml:space="preserve">, </w:t>
      </w:r>
      <w:r>
        <w:rPr>
          <w:rFonts w:eastAsia="Arial Unicode MS" w:hAnsi="Arial Unicode MS" w:cs="Arial Unicode MS"/>
          <w:i/>
          <w:iCs/>
          <w:sz w:val="20"/>
          <w:szCs w:val="20"/>
        </w:rPr>
        <w:t xml:space="preserve">Violence Prevention and the Girl Child, </w:t>
      </w:r>
      <w:r>
        <w:rPr>
          <w:rFonts w:eastAsia="Arial Unicode MS" w:hAnsi="Arial Unicode MS" w:cs="Arial Unicode MS"/>
          <w:sz w:val="20"/>
          <w:szCs w:val="20"/>
        </w:rPr>
        <w:t xml:space="preserve">(Vancouver: The Alliance of Five Research </w:t>
      </w:r>
      <w:proofErr w:type="spellStart"/>
      <w:r>
        <w:rPr>
          <w:rFonts w:eastAsia="Arial Unicode MS" w:hAnsi="Arial Unicode MS" w:cs="Arial Unicode MS"/>
          <w:sz w:val="20"/>
          <w:szCs w:val="20"/>
        </w:rPr>
        <w:t>Centres</w:t>
      </w:r>
      <w:proofErr w:type="spellEnd"/>
      <w:r>
        <w:rPr>
          <w:rFonts w:eastAsia="Arial Unicode MS" w:hAnsi="Arial Unicode MS" w:cs="Arial Unicode MS"/>
          <w:sz w:val="20"/>
          <w:szCs w:val="20"/>
        </w:rPr>
        <w:t xml:space="preserve"> on Violence, FREDA Centre, 1999), 5, last modified February, 1999, </w:t>
      </w:r>
      <w:r>
        <w:rPr>
          <w:rFonts w:eastAsia="Arial Unicode MS" w:hAnsi="Arial Unicode MS" w:cs="Arial Unicode MS"/>
        </w:rPr>
        <w:t>http://fredacentre.com/wp-content/uploads/2010/09/Jiwani-et-al-1999-Violence-Prevention-and-the-Girl-Child-.pdf</w:t>
      </w:r>
      <w:r>
        <w:rPr>
          <w:rFonts w:eastAsia="Arial Unicode MS" w:hAnsi="Arial Unicode MS" w:cs="Arial Unicode MS"/>
          <w:sz w:val="20"/>
          <w:szCs w:val="20"/>
        </w:rPr>
        <w:t xml:space="preserve">.  </w:t>
      </w:r>
    </w:p>
  </w:footnote>
  <w:footnote w:id="4">
    <w:p w:rsidR="00C440A2" w:rsidRDefault="00C440A2" w:rsidP="00C440A2">
      <w:pPr>
        <w:pStyle w:val="FootnoteText"/>
      </w:pPr>
      <w:r>
        <w:rPr>
          <w:sz w:val="20"/>
          <w:szCs w:val="20"/>
          <w:vertAlign w:val="superscript"/>
        </w:rPr>
        <w:footnoteRef/>
      </w:r>
      <w:r>
        <w:rPr>
          <w:rFonts w:eastAsia="Arial Unicode MS" w:hAnsi="Arial Unicode MS" w:cs="Arial Unicode MS"/>
          <w:sz w:val="20"/>
          <w:szCs w:val="20"/>
        </w:rPr>
        <w:t xml:space="preserve"> Trina </w:t>
      </w:r>
      <w:proofErr w:type="spellStart"/>
      <w:r>
        <w:rPr>
          <w:rFonts w:eastAsia="Arial Unicode MS" w:hAnsi="Arial Unicode MS" w:cs="Arial Unicode MS"/>
          <w:sz w:val="20"/>
          <w:szCs w:val="20"/>
        </w:rPr>
        <w:t>Grillo</w:t>
      </w:r>
      <w:proofErr w:type="spellEnd"/>
      <w:r>
        <w:rPr>
          <w:rFonts w:eastAsia="Arial Unicode MS" w:hAnsi="Arial Unicode MS" w:cs="Arial Unicode MS"/>
          <w:sz w:val="20"/>
          <w:szCs w:val="20"/>
        </w:rPr>
        <w:t xml:space="preserve"> and Stephanie M. Wildman, </w:t>
      </w:r>
      <w:r>
        <w:rPr>
          <w:rFonts w:ascii="Arial Unicode MS" w:eastAsia="Arial Unicode MS" w:cs="Arial Unicode MS"/>
          <w:sz w:val="20"/>
          <w:szCs w:val="20"/>
        </w:rPr>
        <w:t>“</w:t>
      </w:r>
      <w:r>
        <w:rPr>
          <w:rFonts w:eastAsia="Arial Unicode MS" w:hAnsi="Arial Unicode MS" w:cs="Arial Unicode MS"/>
          <w:sz w:val="20"/>
          <w:szCs w:val="20"/>
        </w:rPr>
        <w:t>Obscuring the Importance of Race: The Implication of Making Comparisons between Racism and Sexism (Or Other-Isms),</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i/>
          <w:iCs/>
          <w:sz w:val="20"/>
          <w:szCs w:val="20"/>
        </w:rPr>
        <w:t xml:space="preserve">Duke Law Journal </w:t>
      </w:r>
      <w:r>
        <w:rPr>
          <w:rFonts w:eastAsia="Arial Unicode MS" w:hAnsi="Arial Unicode MS" w:cs="Arial Unicode MS"/>
          <w:sz w:val="20"/>
          <w:szCs w:val="20"/>
        </w:rPr>
        <w:t>1991</w:t>
      </w:r>
      <w:r>
        <w:rPr>
          <w:rFonts w:eastAsia="Arial Unicode MS" w:hAnsi="Arial Unicode MS" w:cs="Arial Unicode MS"/>
          <w:i/>
          <w:iCs/>
          <w:sz w:val="20"/>
          <w:szCs w:val="20"/>
        </w:rPr>
        <w:t xml:space="preserve"> </w:t>
      </w:r>
      <w:r>
        <w:rPr>
          <w:rFonts w:eastAsia="Arial Unicode MS" w:hAnsi="Arial Unicode MS" w:cs="Arial Unicode MS"/>
          <w:sz w:val="20"/>
          <w:szCs w:val="20"/>
        </w:rPr>
        <w:t xml:space="preserve">(1991): 402. </w:t>
      </w:r>
    </w:p>
  </w:footnote>
  <w:footnote w:id="5">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Kimberley Crenshaw, </w:t>
      </w:r>
      <w:r>
        <w:rPr>
          <w:rFonts w:ascii="Arial Unicode MS" w:eastAsia="Arial Unicode MS" w:cs="Arial Unicode MS"/>
          <w:sz w:val="20"/>
          <w:szCs w:val="20"/>
        </w:rPr>
        <w:t>“</w:t>
      </w:r>
      <w:r>
        <w:rPr>
          <w:rFonts w:eastAsia="Arial Unicode MS" w:hAnsi="Arial Unicode MS" w:cs="Arial Unicode MS"/>
          <w:sz w:val="20"/>
          <w:szCs w:val="20"/>
        </w:rPr>
        <w:t xml:space="preserve">Mapping the Margins: </w:t>
      </w:r>
      <w:proofErr w:type="spellStart"/>
      <w:r>
        <w:rPr>
          <w:rFonts w:eastAsia="Arial Unicode MS" w:hAnsi="Arial Unicode MS" w:cs="Arial Unicode MS"/>
          <w:sz w:val="20"/>
          <w:szCs w:val="20"/>
        </w:rPr>
        <w:t>Intersectionality</w:t>
      </w:r>
      <w:proofErr w:type="spellEnd"/>
      <w:r>
        <w:rPr>
          <w:rFonts w:eastAsia="Arial Unicode MS" w:hAnsi="Arial Unicode MS" w:cs="Arial Unicode MS"/>
          <w:sz w:val="20"/>
          <w:szCs w:val="20"/>
        </w:rPr>
        <w:t>, Identity Politics, and Violence against Women of Color,</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i/>
          <w:iCs/>
          <w:sz w:val="20"/>
          <w:szCs w:val="20"/>
        </w:rPr>
        <w:t>Stanford Law Review</w:t>
      </w:r>
      <w:r>
        <w:rPr>
          <w:rFonts w:eastAsia="Arial Unicode MS" w:hAnsi="Arial Unicode MS" w:cs="Arial Unicode MS"/>
          <w:sz w:val="20"/>
          <w:szCs w:val="20"/>
        </w:rPr>
        <w:t xml:space="preserve"> 43:6 (1991): 1279.</w:t>
      </w:r>
    </w:p>
  </w:footnote>
  <w:footnote w:id="6">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For example, in the 2011 federal election, elected MPs were 74% male, 90% were not members of a visible minority group (over 60% of elected women were not members of minority groups), 74% had completed some post-secondary education, and their average age was 49.79 years, notwithstanding that women comprised the majority of the Canadian population, and ethnic minorities comprised almost 20% of the population.  See: Mary-Rose Brown, </w:t>
      </w:r>
      <w:r>
        <w:rPr>
          <w:rFonts w:eastAsia="Arial Unicode MS" w:hAnsi="Arial Unicode MS" w:cs="Arial Unicode MS"/>
          <w:i/>
          <w:iCs/>
          <w:sz w:val="20"/>
          <w:szCs w:val="20"/>
        </w:rPr>
        <w:t>Edging Towards Diversity: A Statistical Breakdown of Canada</w:t>
      </w:r>
      <w:r>
        <w:rPr>
          <w:rFonts w:ascii="Arial Unicode MS" w:eastAsia="Arial Unicode MS" w:cs="Arial Unicode MS"/>
          <w:i/>
          <w:iCs/>
          <w:sz w:val="20"/>
          <w:szCs w:val="20"/>
        </w:rPr>
        <w:t>’</w:t>
      </w:r>
      <w:r>
        <w:rPr>
          <w:rFonts w:eastAsia="Arial Unicode MS" w:hAnsi="Arial Unicode MS" w:cs="Arial Unicode MS"/>
          <w:i/>
          <w:iCs/>
          <w:sz w:val="20"/>
          <w:szCs w:val="20"/>
        </w:rPr>
        <w:t>s 41</w:t>
      </w:r>
      <w:r>
        <w:rPr>
          <w:rFonts w:eastAsia="Arial Unicode MS" w:hAnsi="Arial Unicode MS" w:cs="Arial Unicode MS"/>
          <w:i/>
          <w:iCs/>
          <w:sz w:val="20"/>
          <w:szCs w:val="20"/>
          <w:vertAlign w:val="superscript"/>
        </w:rPr>
        <w:t>st</w:t>
      </w:r>
      <w:r>
        <w:rPr>
          <w:rFonts w:eastAsia="Arial Unicode MS" w:hAnsi="Arial Unicode MS" w:cs="Arial Unicode MS"/>
          <w:i/>
          <w:iCs/>
          <w:sz w:val="20"/>
          <w:szCs w:val="20"/>
        </w:rPr>
        <w:t xml:space="preserve"> Parliament, with Comparisons to the 40</w:t>
      </w:r>
      <w:r>
        <w:rPr>
          <w:rFonts w:eastAsia="Arial Unicode MS" w:hAnsi="Arial Unicode MS" w:cs="Arial Unicode MS"/>
          <w:i/>
          <w:iCs/>
          <w:sz w:val="20"/>
          <w:szCs w:val="20"/>
          <w:vertAlign w:val="superscript"/>
        </w:rPr>
        <w:t>th</w:t>
      </w:r>
      <w:r>
        <w:rPr>
          <w:rFonts w:eastAsia="Arial Unicode MS" w:hAnsi="Arial Unicode MS" w:cs="Arial Unicode MS"/>
          <w:i/>
          <w:iCs/>
          <w:sz w:val="20"/>
          <w:szCs w:val="20"/>
        </w:rPr>
        <w:t xml:space="preserve"> Parliament</w:t>
      </w:r>
      <w:r>
        <w:rPr>
          <w:rFonts w:eastAsia="Arial Unicode MS" w:hAnsi="Arial Unicode MS" w:cs="Arial Unicode MS"/>
          <w:sz w:val="20"/>
          <w:szCs w:val="20"/>
        </w:rPr>
        <w:t xml:space="preserve">, (Ottawa: Public Policy Forum, June 2011), 10, accessed September 25, 2014, http://www.ppforum.ca/sites/default/files/edging_towards_diversity_final.pdf; Jerome H. Black, </w:t>
      </w:r>
      <w:r>
        <w:rPr>
          <w:rFonts w:ascii="Arial Unicode MS" w:eastAsia="Arial Unicode MS" w:cs="Arial Unicode MS"/>
          <w:sz w:val="20"/>
          <w:szCs w:val="20"/>
        </w:rPr>
        <w:t>“</w:t>
      </w:r>
      <w:r>
        <w:rPr>
          <w:rFonts w:eastAsia="Arial Unicode MS" w:hAnsi="Arial Unicode MS" w:cs="Arial Unicode MS"/>
          <w:sz w:val="20"/>
          <w:szCs w:val="20"/>
        </w:rPr>
        <w:t>Racial Diversity in the 2011 Federal Election: Visible Minority Candidates and MPs,</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 xml:space="preserve">Canadian Parliamentary Review </w:t>
      </w:r>
      <w:r>
        <w:rPr>
          <w:rFonts w:eastAsia="Arial Unicode MS" w:hAnsi="Arial Unicode MS" w:cs="Arial Unicode MS"/>
          <w:sz w:val="20"/>
          <w:szCs w:val="20"/>
        </w:rPr>
        <w:t xml:space="preserve">36:3 (2013): 22; </w:t>
      </w:r>
      <w:r>
        <w:rPr>
          <w:rFonts w:ascii="Arial Unicode MS" w:eastAsia="Arial Unicode MS" w:cs="Arial Unicode MS"/>
          <w:sz w:val="20"/>
          <w:szCs w:val="20"/>
        </w:rPr>
        <w:t>“</w:t>
      </w:r>
      <w:r>
        <w:rPr>
          <w:rFonts w:eastAsia="Arial Unicode MS" w:hAnsi="Arial Unicode MS" w:cs="Arial Unicode MS"/>
          <w:sz w:val="20"/>
          <w:szCs w:val="20"/>
        </w:rPr>
        <w:t>Women in Federal Politics,</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sz w:val="20"/>
          <w:szCs w:val="20"/>
        </w:rPr>
        <w:t xml:space="preserve">Equal Voice, 1, last modified March, 2013,  </w:t>
      </w:r>
      <w:r>
        <w:rPr>
          <w:rFonts w:eastAsia="Arial Unicode MS" w:hAnsi="Arial Unicode MS" w:cs="Arial Unicode MS"/>
        </w:rPr>
        <w:t>http://www.equalvoice.ca/pdf/women_in_federal_politics_fact_sheet_march_2013.pdf</w:t>
      </w:r>
      <w:r>
        <w:rPr>
          <w:rFonts w:eastAsia="Arial Unicode MS" w:hAnsi="Arial Unicode MS" w:cs="Arial Unicode MS"/>
          <w:sz w:val="20"/>
          <w:szCs w:val="20"/>
        </w:rPr>
        <w:t>; and Jerome H. Black,</w:t>
      </w:r>
      <w:r>
        <w:rPr>
          <w:rFonts w:ascii="Arial Unicode MS" w:eastAsia="Arial Unicode MS" w:cs="Arial Unicode MS"/>
          <w:sz w:val="20"/>
          <w:szCs w:val="20"/>
        </w:rPr>
        <w:t xml:space="preserve"> </w:t>
      </w:r>
      <w:r>
        <w:rPr>
          <w:rFonts w:ascii="Arial Unicode MS" w:eastAsia="Arial Unicode MS" w:cs="Arial Unicode MS"/>
          <w:sz w:val="20"/>
          <w:szCs w:val="20"/>
        </w:rPr>
        <w:t>“</w:t>
      </w:r>
      <w:r>
        <w:rPr>
          <w:rFonts w:eastAsia="Arial Unicode MS" w:hAnsi="Arial Unicode MS" w:cs="Arial Unicode MS"/>
          <w:sz w:val="20"/>
          <w:szCs w:val="20"/>
        </w:rPr>
        <w:t>Minority Women in the 35</w:t>
      </w:r>
      <w:r>
        <w:rPr>
          <w:rFonts w:eastAsia="Arial Unicode MS" w:hAnsi="Arial Unicode MS" w:cs="Arial Unicode MS"/>
          <w:sz w:val="20"/>
          <w:szCs w:val="20"/>
          <w:vertAlign w:val="superscript"/>
        </w:rPr>
        <w:t>th</w:t>
      </w:r>
      <w:r>
        <w:rPr>
          <w:rFonts w:eastAsia="Arial Unicode MS" w:hAnsi="Arial Unicode MS" w:cs="Arial Unicode MS"/>
          <w:sz w:val="20"/>
          <w:szCs w:val="20"/>
        </w:rPr>
        <w:t xml:space="preserve"> Parliament: A New Dimension of Social Diversity,</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 xml:space="preserve">Canadian Parliamentary Review </w:t>
      </w:r>
      <w:r>
        <w:rPr>
          <w:rFonts w:eastAsia="Arial Unicode MS" w:hAnsi="Arial Unicode MS" w:cs="Arial Unicode MS"/>
          <w:sz w:val="20"/>
          <w:szCs w:val="20"/>
        </w:rPr>
        <w:t>20:1 (1997): 19.</w:t>
      </w:r>
    </w:p>
  </w:footnote>
  <w:footnote w:id="7">
    <w:p w:rsidR="00C440A2" w:rsidRDefault="00C440A2" w:rsidP="00C440A2">
      <w:pPr>
        <w:pStyle w:val="Body"/>
      </w:pPr>
      <w:r>
        <w:rPr>
          <w:vertAlign w:val="superscript"/>
        </w:rPr>
        <w:footnoteRef/>
      </w:r>
      <w:r>
        <w:rPr>
          <w:sz w:val="20"/>
          <w:szCs w:val="20"/>
        </w:rPr>
        <w:t xml:space="preserve"> </w:t>
      </w:r>
      <w:proofErr w:type="spellStart"/>
      <w:r>
        <w:rPr>
          <w:sz w:val="20"/>
          <w:szCs w:val="20"/>
        </w:rPr>
        <w:t>Gerison</w:t>
      </w:r>
      <w:proofErr w:type="spellEnd"/>
      <w:r>
        <w:rPr>
          <w:sz w:val="20"/>
          <w:szCs w:val="20"/>
        </w:rPr>
        <w:t xml:space="preserve"> </w:t>
      </w:r>
      <w:proofErr w:type="spellStart"/>
      <w:r>
        <w:rPr>
          <w:sz w:val="20"/>
          <w:szCs w:val="20"/>
        </w:rPr>
        <w:t>Lansdown</w:t>
      </w:r>
      <w:proofErr w:type="spellEnd"/>
      <w:r>
        <w:rPr>
          <w:sz w:val="20"/>
          <w:szCs w:val="20"/>
        </w:rPr>
        <w:t xml:space="preserve">, Shane </w:t>
      </w:r>
      <w:proofErr w:type="spellStart"/>
      <w:r>
        <w:rPr>
          <w:sz w:val="20"/>
          <w:szCs w:val="20"/>
        </w:rPr>
        <w:t>Jimerson</w:t>
      </w:r>
      <w:proofErr w:type="spellEnd"/>
      <w:r>
        <w:rPr>
          <w:sz w:val="20"/>
          <w:szCs w:val="20"/>
        </w:rPr>
        <w:t xml:space="preserve">, and Reza </w:t>
      </w:r>
      <w:proofErr w:type="spellStart"/>
      <w:r>
        <w:rPr>
          <w:sz w:val="20"/>
          <w:szCs w:val="20"/>
        </w:rPr>
        <w:t>Shahroozi</w:t>
      </w:r>
      <w:proofErr w:type="spellEnd"/>
      <w:r>
        <w:rPr>
          <w:sz w:val="20"/>
          <w:szCs w:val="20"/>
        </w:rPr>
        <w:t xml:space="preserve">, </w:t>
      </w:r>
      <w:r>
        <w:rPr>
          <w:rFonts w:ascii="Arial Unicode MS" w:hAnsi="Times New Roman"/>
          <w:sz w:val="20"/>
          <w:szCs w:val="20"/>
        </w:rPr>
        <w:t>“</w:t>
      </w:r>
      <w:r>
        <w:rPr>
          <w:sz w:val="20"/>
          <w:szCs w:val="20"/>
        </w:rPr>
        <w:t>Children</w:t>
      </w:r>
      <w:r>
        <w:rPr>
          <w:rFonts w:ascii="Arial Unicode MS" w:hAnsi="Times New Roman"/>
          <w:sz w:val="20"/>
          <w:szCs w:val="20"/>
        </w:rPr>
        <w:t>’</w:t>
      </w:r>
      <w:r>
        <w:rPr>
          <w:sz w:val="20"/>
          <w:szCs w:val="20"/>
        </w:rPr>
        <w:t>s Rights and School Psychology: Children</w:t>
      </w:r>
      <w:r>
        <w:rPr>
          <w:rFonts w:ascii="Arial Unicode MS" w:hAnsi="Times New Roman"/>
          <w:sz w:val="20"/>
          <w:szCs w:val="20"/>
        </w:rPr>
        <w:t>’</w:t>
      </w:r>
      <w:r>
        <w:rPr>
          <w:sz w:val="20"/>
          <w:szCs w:val="20"/>
        </w:rPr>
        <w:t>s Right to Participation,</w:t>
      </w:r>
      <w:r>
        <w:rPr>
          <w:rFonts w:ascii="Arial Unicode MS" w:hAnsi="Times New Roman"/>
          <w:sz w:val="20"/>
          <w:szCs w:val="20"/>
        </w:rPr>
        <w:t>”</w:t>
      </w:r>
      <w:r>
        <w:rPr>
          <w:rFonts w:ascii="Arial Unicode MS" w:hAnsi="Times New Roman"/>
          <w:sz w:val="20"/>
          <w:szCs w:val="20"/>
        </w:rPr>
        <w:t xml:space="preserve"> </w:t>
      </w:r>
      <w:r>
        <w:rPr>
          <w:i/>
          <w:iCs/>
          <w:sz w:val="20"/>
          <w:szCs w:val="20"/>
        </w:rPr>
        <w:t xml:space="preserve">Journal of School Psychology </w:t>
      </w:r>
      <w:r>
        <w:rPr>
          <w:sz w:val="20"/>
          <w:szCs w:val="20"/>
        </w:rPr>
        <w:t xml:space="preserve">52:3 (2014): 4-7; Terry Barber, </w:t>
      </w:r>
      <w:r>
        <w:rPr>
          <w:rFonts w:ascii="Arial Unicode MS" w:hAnsi="Times New Roman"/>
          <w:sz w:val="20"/>
          <w:szCs w:val="20"/>
        </w:rPr>
        <w:t>“</w:t>
      </w:r>
      <w:r>
        <w:rPr>
          <w:sz w:val="20"/>
          <w:szCs w:val="20"/>
        </w:rPr>
        <w:t>Young People and Civic Participation: A Conceptual Overview,</w:t>
      </w:r>
      <w:r>
        <w:rPr>
          <w:rFonts w:ascii="Arial Unicode MS" w:hAnsi="Times New Roman"/>
          <w:sz w:val="20"/>
          <w:szCs w:val="20"/>
        </w:rPr>
        <w:t>”</w:t>
      </w:r>
      <w:r>
        <w:rPr>
          <w:sz w:val="20"/>
          <w:szCs w:val="20"/>
        </w:rPr>
        <w:t xml:space="preserve"> </w:t>
      </w:r>
      <w:r>
        <w:rPr>
          <w:i/>
          <w:iCs/>
          <w:sz w:val="20"/>
          <w:szCs w:val="20"/>
        </w:rPr>
        <w:t xml:space="preserve">Youth &amp; Policy </w:t>
      </w:r>
      <w:r>
        <w:rPr>
          <w:sz w:val="20"/>
          <w:szCs w:val="20"/>
        </w:rPr>
        <w:t xml:space="preserve">96 (2007): 32; Barry Percy-Smith, </w:t>
      </w:r>
      <w:r>
        <w:rPr>
          <w:rFonts w:ascii="Arial Unicode MS" w:hAnsi="Times New Roman"/>
          <w:sz w:val="20"/>
          <w:szCs w:val="20"/>
        </w:rPr>
        <w:t>“’</w:t>
      </w:r>
      <w:r>
        <w:rPr>
          <w:sz w:val="20"/>
          <w:szCs w:val="20"/>
        </w:rPr>
        <w:t xml:space="preserve">You Think You Know? </w:t>
      </w:r>
      <w:r>
        <w:rPr>
          <w:rFonts w:ascii="Arial Unicode MS" w:hAnsi="Times New Roman"/>
          <w:sz w:val="20"/>
          <w:szCs w:val="20"/>
        </w:rPr>
        <w:t>…</w:t>
      </w:r>
      <w:r>
        <w:rPr>
          <w:sz w:val="20"/>
          <w:szCs w:val="20"/>
        </w:rPr>
        <w:t>You have no Idea</w:t>
      </w:r>
      <w:r>
        <w:rPr>
          <w:rFonts w:ascii="Arial Unicode MS" w:hAnsi="Times New Roman"/>
          <w:sz w:val="20"/>
          <w:szCs w:val="20"/>
        </w:rPr>
        <w:t>’</w:t>
      </w:r>
      <w:r>
        <w:rPr>
          <w:sz w:val="20"/>
          <w:szCs w:val="20"/>
        </w:rPr>
        <w:t>: Youth Participation in Health Policy Development,</w:t>
      </w:r>
      <w:r>
        <w:rPr>
          <w:rFonts w:ascii="Arial Unicode MS" w:hAnsi="Times New Roman"/>
          <w:sz w:val="20"/>
          <w:szCs w:val="20"/>
        </w:rPr>
        <w:t>”</w:t>
      </w:r>
      <w:r>
        <w:rPr>
          <w:sz w:val="20"/>
          <w:szCs w:val="20"/>
        </w:rPr>
        <w:t xml:space="preserve"> </w:t>
      </w:r>
      <w:r>
        <w:rPr>
          <w:i/>
          <w:iCs/>
          <w:sz w:val="20"/>
          <w:szCs w:val="20"/>
        </w:rPr>
        <w:t>Health Education Research</w:t>
      </w:r>
      <w:r>
        <w:rPr>
          <w:sz w:val="20"/>
          <w:szCs w:val="20"/>
        </w:rPr>
        <w:t xml:space="preserve"> 22:6  (2007): 880. </w:t>
      </w:r>
    </w:p>
  </w:footnote>
  <w:footnote w:id="8">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Defined for purposes of this discussion as persons under 18 years of age.</w:t>
      </w:r>
    </w:p>
  </w:footnote>
  <w:footnote w:id="9">
    <w:p w:rsidR="00C440A2" w:rsidRDefault="00C440A2" w:rsidP="00C440A2">
      <w:pPr>
        <w:pStyle w:val="Body"/>
      </w:pPr>
      <w:r>
        <w:rPr>
          <w:vertAlign w:val="superscript"/>
        </w:rPr>
        <w:footnoteRef/>
      </w:r>
      <w:r>
        <w:rPr>
          <w:i/>
          <w:iCs/>
          <w:sz w:val="20"/>
          <w:szCs w:val="20"/>
        </w:rPr>
        <w:t xml:space="preserve"> </w:t>
      </w:r>
      <w:r>
        <w:rPr>
          <w:sz w:val="20"/>
          <w:szCs w:val="20"/>
        </w:rPr>
        <w:t>United Nations Committee on the Rights of the Child</w:t>
      </w:r>
      <w:r>
        <w:rPr>
          <w:i/>
          <w:iCs/>
          <w:sz w:val="20"/>
          <w:szCs w:val="20"/>
        </w:rPr>
        <w:t>, Convention on the Rights of the Child</w:t>
      </w:r>
      <w:r>
        <w:rPr>
          <w:sz w:val="20"/>
          <w:szCs w:val="20"/>
        </w:rPr>
        <w:t>, GA Res 40/25, UN GAOR, 44</w:t>
      </w:r>
      <w:r>
        <w:rPr>
          <w:sz w:val="20"/>
          <w:szCs w:val="20"/>
          <w:vertAlign w:val="superscript"/>
        </w:rPr>
        <w:t>th</w:t>
      </w:r>
      <w:r>
        <w:rPr>
          <w:sz w:val="20"/>
          <w:szCs w:val="20"/>
        </w:rPr>
        <w:t xml:space="preserve"> Sess., U.N. Doc A/RES/44/25 (New York: United Nations Office of the High Commissioner for Human Rights, 1990), Article 3, accessed September 23, 2014, http://www.ohchr.org/en/professionalinterest/pages/crc.aspx</w:t>
      </w:r>
      <w:r>
        <w:rPr>
          <w:sz w:val="20"/>
          <w:szCs w:val="20"/>
          <w:lang w:val="de-DE"/>
        </w:rPr>
        <w:t xml:space="preserve">; Natasha </w:t>
      </w:r>
      <w:proofErr w:type="spellStart"/>
      <w:r>
        <w:rPr>
          <w:sz w:val="20"/>
          <w:szCs w:val="20"/>
          <w:lang w:val="de-DE"/>
        </w:rPr>
        <w:t>Blanchet</w:t>
      </w:r>
      <w:proofErr w:type="spellEnd"/>
      <w:r>
        <w:rPr>
          <w:sz w:val="20"/>
          <w:szCs w:val="20"/>
          <w:lang w:val="de-DE"/>
        </w:rPr>
        <w:t xml:space="preserve">-Cohen </w:t>
      </w:r>
      <w:proofErr w:type="spellStart"/>
      <w:r>
        <w:rPr>
          <w:sz w:val="20"/>
          <w:szCs w:val="20"/>
          <w:lang w:val="de-DE"/>
        </w:rPr>
        <w:t>and</w:t>
      </w:r>
      <w:proofErr w:type="spellEnd"/>
      <w:r>
        <w:rPr>
          <w:sz w:val="20"/>
          <w:szCs w:val="20"/>
          <w:lang w:val="de-DE"/>
        </w:rPr>
        <w:t xml:space="preserve"> Christophe </w:t>
      </w:r>
      <w:proofErr w:type="spellStart"/>
      <w:r>
        <w:rPr>
          <w:sz w:val="20"/>
          <w:szCs w:val="20"/>
          <w:lang w:val="de-DE"/>
        </w:rPr>
        <w:t>Bedeaux</w:t>
      </w:r>
      <w:proofErr w:type="spellEnd"/>
      <w:r>
        <w:rPr>
          <w:sz w:val="20"/>
          <w:szCs w:val="20"/>
          <w:lang w:val="de-DE"/>
        </w:rPr>
        <w:t xml:space="preserve">, </w:t>
      </w:r>
      <w:r>
        <w:rPr>
          <w:rFonts w:ascii="Arial Unicode MS" w:hAnsi="Times New Roman"/>
          <w:sz w:val="20"/>
          <w:szCs w:val="20"/>
        </w:rPr>
        <w:t>“</w:t>
      </w:r>
      <w:r>
        <w:rPr>
          <w:sz w:val="20"/>
          <w:szCs w:val="20"/>
        </w:rPr>
        <w:t>Towards a Rights-Based Approach to Youth Programs: Duty-Bearers</w:t>
      </w:r>
      <w:r>
        <w:rPr>
          <w:rFonts w:ascii="Arial Unicode MS" w:hAnsi="Times New Roman"/>
          <w:sz w:val="20"/>
          <w:szCs w:val="20"/>
        </w:rPr>
        <w:t>’</w:t>
      </w:r>
      <w:r>
        <w:rPr>
          <w:rFonts w:ascii="Arial Unicode MS" w:hAnsi="Times New Roman"/>
          <w:sz w:val="20"/>
          <w:szCs w:val="20"/>
        </w:rPr>
        <w:t xml:space="preserve"> </w:t>
      </w:r>
      <w:r>
        <w:rPr>
          <w:sz w:val="20"/>
          <w:szCs w:val="20"/>
        </w:rPr>
        <w:t>Perspectives</w:t>
      </w:r>
      <w:r>
        <w:rPr>
          <w:rFonts w:ascii="Arial Unicode MS" w:hAnsi="Times New Roman"/>
          <w:sz w:val="20"/>
          <w:szCs w:val="20"/>
        </w:rPr>
        <w:t>”</w:t>
      </w:r>
      <w:r>
        <w:rPr>
          <w:sz w:val="20"/>
          <w:szCs w:val="20"/>
        </w:rPr>
        <w:t xml:space="preserve">, </w:t>
      </w:r>
      <w:r>
        <w:rPr>
          <w:i/>
          <w:iCs/>
          <w:sz w:val="20"/>
          <w:szCs w:val="20"/>
        </w:rPr>
        <w:t>Children and Youth Services Review</w:t>
      </w:r>
      <w:r>
        <w:rPr>
          <w:sz w:val="20"/>
          <w:szCs w:val="20"/>
        </w:rPr>
        <w:t xml:space="preserve"> 38 (2014): 76, subsequently called </w:t>
      </w:r>
      <w:r>
        <w:rPr>
          <w:rFonts w:ascii="Arial Unicode MS" w:hAnsi="Times New Roman"/>
          <w:sz w:val="20"/>
          <w:szCs w:val="20"/>
        </w:rPr>
        <w:t>“</w:t>
      </w:r>
      <w:proofErr w:type="spellStart"/>
      <w:r>
        <w:rPr>
          <w:sz w:val="20"/>
          <w:szCs w:val="20"/>
          <w:lang w:val="da-DK"/>
        </w:rPr>
        <w:t>Duty-Bearers</w:t>
      </w:r>
      <w:proofErr w:type="spellEnd"/>
      <w:r>
        <w:rPr>
          <w:rFonts w:ascii="Arial Unicode MS" w:hAnsi="Times New Roman"/>
          <w:sz w:val="20"/>
          <w:szCs w:val="20"/>
        </w:rPr>
        <w:t>’</w:t>
      </w:r>
      <w:r>
        <w:rPr>
          <w:rFonts w:ascii="Arial Unicode MS" w:hAnsi="Times New Roman"/>
          <w:sz w:val="20"/>
          <w:szCs w:val="20"/>
        </w:rPr>
        <w:t xml:space="preserve"> </w:t>
      </w:r>
      <w:r>
        <w:rPr>
          <w:sz w:val="20"/>
          <w:szCs w:val="20"/>
        </w:rPr>
        <w:t>Perspectives</w:t>
      </w:r>
      <w:r>
        <w:rPr>
          <w:rFonts w:ascii="Arial Unicode MS" w:hAnsi="Times New Roman"/>
          <w:sz w:val="20"/>
          <w:szCs w:val="20"/>
        </w:rPr>
        <w:t>”</w:t>
      </w:r>
      <w:r>
        <w:rPr>
          <w:sz w:val="20"/>
          <w:szCs w:val="20"/>
        </w:rPr>
        <w:t xml:space="preserve">; United Nations Committee on the Rights of the Child, </w:t>
      </w:r>
      <w:r>
        <w:rPr>
          <w:i/>
          <w:iCs/>
          <w:sz w:val="20"/>
          <w:szCs w:val="20"/>
        </w:rPr>
        <w:t>The Right of the Child to be Heard</w:t>
      </w:r>
      <w:r>
        <w:rPr>
          <w:sz w:val="20"/>
          <w:szCs w:val="20"/>
          <w:lang w:val="fr-FR"/>
        </w:rPr>
        <w:t xml:space="preserve">, CRC, 55 </w:t>
      </w:r>
      <w:proofErr w:type="spellStart"/>
      <w:r>
        <w:rPr>
          <w:sz w:val="20"/>
          <w:szCs w:val="20"/>
          <w:lang w:val="fr-FR"/>
        </w:rPr>
        <w:t>Sess</w:t>
      </w:r>
      <w:proofErr w:type="spellEnd"/>
      <w:r>
        <w:rPr>
          <w:sz w:val="20"/>
          <w:szCs w:val="20"/>
          <w:lang w:val="fr-FR"/>
        </w:rPr>
        <w:t>., General Comment No 12 UN Doc CRC/C/GC/12 (</w:t>
      </w:r>
      <w:r>
        <w:rPr>
          <w:sz w:val="20"/>
          <w:szCs w:val="20"/>
        </w:rPr>
        <w:t xml:space="preserve">New York: United Nations Convention on the Rights of the Child, 2009), </w:t>
      </w:r>
      <w:r>
        <w:rPr>
          <w:sz w:val="20"/>
          <w:szCs w:val="20"/>
          <w:lang w:val="pt-PT"/>
        </w:rPr>
        <w:t>para 72-</w:t>
      </w:r>
      <w:r>
        <w:rPr>
          <w:sz w:val="20"/>
          <w:szCs w:val="20"/>
        </w:rPr>
        <w:t xml:space="preserve">73, accessed September 23, 2014, </w:t>
      </w:r>
      <w:hyperlink r:id="rId1" w:history="1">
        <w:r>
          <w:rPr>
            <w:rStyle w:val="Hyperlink0"/>
          </w:rPr>
          <w:t>http://www2.ohchr.org/english/bodies/crc/docs/AdvanceVersions/CRC-C-GC-12.pdf</w:t>
        </w:r>
      </w:hyperlink>
      <w:r>
        <w:rPr>
          <w:sz w:val="20"/>
          <w:szCs w:val="20"/>
        </w:rPr>
        <w:t>.</w:t>
      </w:r>
    </w:p>
  </w:footnote>
  <w:footnote w:id="10">
    <w:p w:rsidR="00C440A2" w:rsidRDefault="00C440A2" w:rsidP="00C440A2">
      <w:pPr>
        <w:pStyle w:val="Body"/>
      </w:pPr>
      <w:r>
        <w:rPr>
          <w:vertAlign w:val="superscript"/>
        </w:rPr>
        <w:footnoteRef/>
      </w:r>
      <w:r>
        <w:rPr>
          <w:sz w:val="20"/>
          <w:szCs w:val="20"/>
        </w:rPr>
        <w:t xml:space="preserve"> Susan Bennett, Stuart Hart, and Kimberly Ann </w:t>
      </w:r>
      <w:proofErr w:type="spellStart"/>
      <w:r>
        <w:rPr>
          <w:sz w:val="20"/>
          <w:szCs w:val="20"/>
        </w:rPr>
        <w:t>Svevo-Cianci</w:t>
      </w:r>
      <w:proofErr w:type="spellEnd"/>
      <w:r>
        <w:rPr>
          <w:sz w:val="20"/>
          <w:szCs w:val="20"/>
        </w:rPr>
        <w:t xml:space="preserve">, </w:t>
      </w:r>
      <w:r>
        <w:rPr>
          <w:rFonts w:ascii="Arial Unicode MS" w:hAnsi="Times New Roman"/>
          <w:sz w:val="20"/>
          <w:szCs w:val="20"/>
        </w:rPr>
        <w:t>“</w:t>
      </w:r>
      <w:r>
        <w:rPr>
          <w:sz w:val="20"/>
          <w:szCs w:val="20"/>
        </w:rPr>
        <w:t>The Need for a General Comment for Article 19 of the UN Convention on the Rights of the Child: Toward Enlightenment and Progress for Child Protection,</w:t>
      </w:r>
      <w:r>
        <w:rPr>
          <w:rFonts w:ascii="Arial Unicode MS" w:hAnsi="Times New Roman"/>
          <w:sz w:val="20"/>
          <w:szCs w:val="20"/>
        </w:rPr>
        <w:t>”</w:t>
      </w:r>
      <w:r>
        <w:rPr>
          <w:sz w:val="20"/>
          <w:szCs w:val="20"/>
        </w:rPr>
        <w:t xml:space="preserve"> </w:t>
      </w:r>
      <w:r>
        <w:rPr>
          <w:i/>
          <w:iCs/>
          <w:sz w:val="20"/>
          <w:szCs w:val="20"/>
        </w:rPr>
        <w:t xml:space="preserve">Child Abuse &amp; Neglect </w:t>
      </w:r>
      <w:r>
        <w:rPr>
          <w:sz w:val="20"/>
          <w:szCs w:val="20"/>
        </w:rPr>
        <w:t>33:11 (2009): 786.</w:t>
      </w:r>
    </w:p>
  </w:footnote>
  <w:footnote w:id="11">
    <w:p w:rsidR="00C440A2" w:rsidRDefault="00C440A2" w:rsidP="00C440A2">
      <w:pPr>
        <w:pStyle w:val="Body"/>
      </w:pPr>
      <w:r>
        <w:rPr>
          <w:vertAlign w:val="superscript"/>
        </w:rPr>
        <w:footnoteRef/>
      </w:r>
      <w:r>
        <w:rPr>
          <w:sz w:val="20"/>
          <w:szCs w:val="20"/>
          <w:lang w:val="it-IT"/>
        </w:rPr>
        <w:t xml:space="preserve"> </w:t>
      </w:r>
      <w:proofErr w:type="spellStart"/>
      <w:r>
        <w:rPr>
          <w:sz w:val="20"/>
          <w:szCs w:val="20"/>
          <w:lang w:val="it-IT"/>
        </w:rPr>
        <w:t>Blanchet</w:t>
      </w:r>
      <w:proofErr w:type="spellEnd"/>
      <w:r>
        <w:rPr>
          <w:sz w:val="20"/>
          <w:szCs w:val="20"/>
          <w:lang w:val="it-IT"/>
        </w:rPr>
        <w:t>-Cohen</w:t>
      </w:r>
      <w:r>
        <w:rPr>
          <w:sz w:val="20"/>
          <w:szCs w:val="20"/>
          <w:lang w:val="de-DE"/>
        </w:rPr>
        <w:t xml:space="preserve"> </w:t>
      </w:r>
      <w:proofErr w:type="spellStart"/>
      <w:r>
        <w:rPr>
          <w:sz w:val="20"/>
          <w:szCs w:val="20"/>
          <w:lang w:val="de-DE"/>
        </w:rPr>
        <w:t>and</w:t>
      </w:r>
      <w:proofErr w:type="spellEnd"/>
      <w:r>
        <w:rPr>
          <w:sz w:val="20"/>
          <w:szCs w:val="20"/>
          <w:lang w:val="de-DE"/>
        </w:rPr>
        <w:t xml:space="preserve"> </w:t>
      </w:r>
      <w:proofErr w:type="spellStart"/>
      <w:r>
        <w:rPr>
          <w:sz w:val="20"/>
          <w:szCs w:val="20"/>
          <w:lang w:val="de-DE"/>
        </w:rPr>
        <w:t>Bedeaux</w:t>
      </w:r>
      <w:proofErr w:type="spellEnd"/>
      <w:r>
        <w:rPr>
          <w:sz w:val="20"/>
          <w:szCs w:val="20"/>
        </w:rPr>
        <w:t>,</w:t>
      </w:r>
      <w:r>
        <w:rPr>
          <w:rFonts w:ascii="Arial Unicode MS" w:hAnsi="Times New Roman"/>
          <w:sz w:val="20"/>
          <w:szCs w:val="20"/>
        </w:rPr>
        <w:t xml:space="preserve"> </w:t>
      </w:r>
      <w:r>
        <w:rPr>
          <w:rFonts w:ascii="Arial Unicode MS" w:hAnsi="Times New Roman"/>
          <w:sz w:val="20"/>
          <w:szCs w:val="20"/>
        </w:rPr>
        <w:t>“</w:t>
      </w:r>
      <w:proofErr w:type="spellStart"/>
      <w:r>
        <w:rPr>
          <w:sz w:val="20"/>
          <w:szCs w:val="20"/>
          <w:lang w:val="da-DK"/>
        </w:rPr>
        <w:t>Duty-Bearers</w:t>
      </w:r>
      <w:proofErr w:type="spellEnd"/>
      <w:r>
        <w:rPr>
          <w:rFonts w:ascii="Arial Unicode MS" w:hAnsi="Times New Roman"/>
          <w:sz w:val="20"/>
          <w:szCs w:val="20"/>
        </w:rPr>
        <w:t>’</w:t>
      </w:r>
      <w:r>
        <w:rPr>
          <w:rFonts w:ascii="Arial Unicode MS" w:hAnsi="Times New Roman"/>
          <w:sz w:val="20"/>
          <w:szCs w:val="20"/>
        </w:rPr>
        <w:t xml:space="preserve"> </w:t>
      </w:r>
      <w:r>
        <w:rPr>
          <w:sz w:val="20"/>
          <w:szCs w:val="20"/>
        </w:rPr>
        <w:t>Perspectives,</w:t>
      </w:r>
      <w:r>
        <w:rPr>
          <w:rFonts w:ascii="Arial Unicode MS" w:hAnsi="Times New Roman"/>
          <w:sz w:val="20"/>
          <w:szCs w:val="20"/>
        </w:rPr>
        <w:t>”</w:t>
      </w:r>
      <w:r>
        <w:rPr>
          <w:sz w:val="20"/>
          <w:szCs w:val="20"/>
        </w:rPr>
        <w:t xml:space="preserve"> </w:t>
      </w:r>
      <w:r>
        <w:rPr>
          <w:i/>
          <w:iCs/>
          <w:sz w:val="20"/>
          <w:szCs w:val="20"/>
        </w:rPr>
        <w:t>supra</w:t>
      </w:r>
      <w:r>
        <w:rPr>
          <w:sz w:val="20"/>
          <w:szCs w:val="20"/>
        </w:rPr>
        <w:t xml:space="preserve"> note 7 at 76; Roger Hart and Michael Schwab, </w:t>
      </w:r>
      <w:r>
        <w:rPr>
          <w:rFonts w:ascii="Arial Unicode MS" w:hAnsi="Times New Roman"/>
          <w:sz w:val="20"/>
          <w:szCs w:val="20"/>
        </w:rPr>
        <w:t>“</w:t>
      </w:r>
      <w:r>
        <w:rPr>
          <w:sz w:val="20"/>
          <w:szCs w:val="20"/>
        </w:rPr>
        <w:t>Children</w:t>
      </w:r>
      <w:r>
        <w:rPr>
          <w:rFonts w:ascii="Arial Unicode MS" w:hAnsi="Times New Roman"/>
          <w:sz w:val="20"/>
          <w:szCs w:val="20"/>
        </w:rPr>
        <w:t>’</w:t>
      </w:r>
      <w:r>
        <w:rPr>
          <w:sz w:val="20"/>
          <w:szCs w:val="20"/>
        </w:rPr>
        <w:t>s Rights and the Building of Democracy: A Dialogue on the International Movement for Children</w:t>
      </w:r>
      <w:r>
        <w:rPr>
          <w:rFonts w:ascii="Arial Unicode MS" w:hAnsi="Times New Roman"/>
          <w:sz w:val="20"/>
          <w:szCs w:val="20"/>
        </w:rPr>
        <w:t>’</w:t>
      </w:r>
      <w:r>
        <w:rPr>
          <w:sz w:val="20"/>
          <w:szCs w:val="20"/>
        </w:rPr>
        <w:t>s Participation,</w:t>
      </w:r>
      <w:r>
        <w:rPr>
          <w:rFonts w:ascii="Arial Unicode MS" w:hAnsi="Times New Roman"/>
          <w:sz w:val="20"/>
          <w:szCs w:val="20"/>
        </w:rPr>
        <w:t>”</w:t>
      </w:r>
      <w:r>
        <w:rPr>
          <w:sz w:val="20"/>
          <w:szCs w:val="20"/>
        </w:rPr>
        <w:t xml:space="preserve"> </w:t>
      </w:r>
      <w:r>
        <w:rPr>
          <w:i/>
          <w:iCs/>
          <w:sz w:val="20"/>
          <w:szCs w:val="20"/>
        </w:rPr>
        <w:t xml:space="preserve">Children and the Environment </w:t>
      </w:r>
      <w:r>
        <w:rPr>
          <w:sz w:val="20"/>
          <w:szCs w:val="20"/>
        </w:rPr>
        <w:t xml:space="preserve">24:3 (1997): 179; Percy-Smith, </w:t>
      </w:r>
      <w:r>
        <w:rPr>
          <w:rFonts w:ascii="Arial Unicode MS" w:hAnsi="Times New Roman"/>
          <w:sz w:val="20"/>
          <w:szCs w:val="20"/>
        </w:rPr>
        <w:t>“</w:t>
      </w:r>
      <w:r>
        <w:rPr>
          <w:sz w:val="20"/>
          <w:szCs w:val="20"/>
        </w:rPr>
        <w:t>You Think You Know?,</w:t>
      </w:r>
      <w:r>
        <w:rPr>
          <w:rFonts w:ascii="Arial Unicode MS" w:hAnsi="Times New Roman"/>
          <w:sz w:val="20"/>
          <w:szCs w:val="20"/>
        </w:rPr>
        <w:t>”</w:t>
      </w:r>
      <w:r>
        <w:rPr>
          <w:rFonts w:ascii="Arial Unicode MS" w:hAnsi="Times New Roman"/>
          <w:sz w:val="20"/>
          <w:szCs w:val="20"/>
        </w:rPr>
        <w:t xml:space="preserve"> </w:t>
      </w:r>
      <w:r>
        <w:rPr>
          <w:i/>
          <w:iCs/>
          <w:sz w:val="20"/>
          <w:szCs w:val="20"/>
        </w:rPr>
        <w:t>supra</w:t>
      </w:r>
      <w:r>
        <w:rPr>
          <w:sz w:val="20"/>
          <w:szCs w:val="20"/>
          <w:lang w:val="da-DK"/>
        </w:rPr>
        <w:t xml:space="preserve"> note 5 at 889. </w:t>
      </w:r>
    </w:p>
  </w:footnote>
  <w:footnote w:id="12">
    <w:p w:rsidR="00C440A2" w:rsidRDefault="00C440A2" w:rsidP="00C440A2">
      <w:pPr>
        <w:pStyle w:val="FootnoteText"/>
      </w:pPr>
      <w:r>
        <w:rPr>
          <w:vertAlign w:val="superscript"/>
        </w:rPr>
        <w:footnoteRef/>
      </w:r>
      <w:r>
        <w:rPr>
          <w:rFonts w:eastAsia="Arial Unicode MS" w:hAnsi="Arial Unicode MS" w:cs="Arial Unicode MS"/>
          <w:i/>
          <w:iCs/>
          <w:sz w:val="20"/>
          <w:szCs w:val="20"/>
        </w:rPr>
        <w:t xml:space="preserve"> </w:t>
      </w:r>
      <w:proofErr w:type="spellStart"/>
      <w:r>
        <w:rPr>
          <w:rFonts w:eastAsia="Arial Unicode MS" w:hAnsi="Arial Unicode MS" w:cs="Arial Unicode MS"/>
          <w:sz w:val="20"/>
          <w:szCs w:val="20"/>
        </w:rPr>
        <w:t>Lansdown</w:t>
      </w:r>
      <w:proofErr w:type="spellEnd"/>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Jimerson</w:t>
      </w:r>
      <w:proofErr w:type="spellEnd"/>
      <w:r>
        <w:rPr>
          <w:rFonts w:eastAsia="Arial Unicode MS" w:hAnsi="Arial Unicode MS" w:cs="Arial Unicode MS"/>
          <w:sz w:val="20"/>
          <w:szCs w:val="20"/>
        </w:rPr>
        <w:t xml:space="preserve">, and </w:t>
      </w:r>
      <w:proofErr w:type="spellStart"/>
      <w:r>
        <w:rPr>
          <w:rFonts w:eastAsia="Arial Unicode MS" w:hAnsi="Arial Unicode MS" w:cs="Arial Unicode MS"/>
          <w:sz w:val="20"/>
          <w:szCs w:val="20"/>
        </w:rPr>
        <w:t>Shahroozi</w:t>
      </w:r>
      <w:proofErr w:type="spellEnd"/>
      <w:r>
        <w:rPr>
          <w:rFonts w:eastAsia="Arial Unicode MS" w:hAnsi="Arial Unicode MS" w:cs="Arial Unicode MS"/>
          <w:i/>
          <w:iCs/>
          <w:sz w:val="20"/>
          <w:szCs w:val="20"/>
        </w:rPr>
        <w:t xml:space="preserve">, </w:t>
      </w:r>
      <w:r>
        <w:rPr>
          <w:rFonts w:ascii="Arial Unicode MS" w:eastAsia="Arial Unicode MS" w:cs="Arial Unicode MS"/>
          <w:sz w:val="20"/>
          <w:szCs w:val="20"/>
        </w:rPr>
        <w:t>“</w:t>
      </w:r>
      <w:r>
        <w:rPr>
          <w:rFonts w:eastAsia="Arial Unicode MS" w:hAnsi="Arial Unicode MS" w:cs="Arial Unicode MS"/>
          <w:sz w:val="20"/>
          <w:szCs w:val="20"/>
        </w:rPr>
        <w:t>Children</w:t>
      </w:r>
      <w:r>
        <w:rPr>
          <w:rFonts w:ascii="Arial Unicode MS" w:eastAsia="Arial Unicode MS" w:cs="Arial Unicode MS"/>
          <w:sz w:val="20"/>
          <w:szCs w:val="20"/>
        </w:rPr>
        <w:t>’</w:t>
      </w:r>
      <w:r>
        <w:rPr>
          <w:rFonts w:eastAsia="Arial Unicode MS" w:hAnsi="Arial Unicode MS" w:cs="Arial Unicode MS"/>
          <w:sz w:val="20"/>
          <w:szCs w:val="20"/>
        </w:rPr>
        <w:t>s Rights and School Psychology,</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5 at 6.</w:t>
      </w:r>
    </w:p>
  </w:footnote>
  <w:footnote w:id="13">
    <w:p w:rsidR="00C440A2" w:rsidRDefault="00C440A2" w:rsidP="00C440A2">
      <w:pPr>
        <w:pStyle w:val="Body"/>
      </w:pPr>
      <w:r>
        <w:rPr>
          <w:vertAlign w:val="superscript"/>
        </w:rPr>
        <w:footnoteRef/>
      </w:r>
      <w:r>
        <w:rPr>
          <w:sz w:val="20"/>
          <w:szCs w:val="20"/>
          <w:lang w:val="de-DE"/>
        </w:rPr>
        <w:t xml:space="preserve"> Roger Hart, </w:t>
      </w:r>
      <w:proofErr w:type="spellStart"/>
      <w:r>
        <w:rPr>
          <w:sz w:val="20"/>
          <w:szCs w:val="20"/>
          <w:lang w:val="de-DE"/>
        </w:rPr>
        <w:t>Collette</w:t>
      </w:r>
      <w:proofErr w:type="spellEnd"/>
      <w:r>
        <w:rPr>
          <w:sz w:val="20"/>
          <w:szCs w:val="20"/>
          <w:lang w:val="de-DE"/>
        </w:rPr>
        <w:t xml:space="preserve"> </w:t>
      </w:r>
      <w:proofErr w:type="spellStart"/>
      <w:r>
        <w:rPr>
          <w:sz w:val="20"/>
          <w:szCs w:val="20"/>
          <w:lang w:val="de-DE"/>
        </w:rPr>
        <w:t>Daiute</w:t>
      </w:r>
      <w:proofErr w:type="spellEnd"/>
      <w:r>
        <w:rPr>
          <w:sz w:val="20"/>
          <w:szCs w:val="20"/>
          <w:lang w:val="de-DE"/>
        </w:rPr>
        <w:t xml:space="preserve">, </w:t>
      </w:r>
      <w:proofErr w:type="spellStart"/>
      <w:r>
        <w:rPr>
          <w:sz w:val="20"/>
          <w:szCs w:val="20"/>
          <w:lang w:val="de-DE"/>
        </w:rPr>
        <w:t>Semil</w:t>
      </w:r>
      <w:proofErr w:type="spellEnd"/>
      <w:r>
        <w:rPr>
          <w:sz w:val="20"/>
          <w:szCs w:val="20"/>
          <w:lang w:val="de-DE"/>
        </w:rPr>
        <w:t xml:space="preserve"> </w:t>
      </w:r>
      <w:proofErr w:type="spellStart"/>
      <w:r>
        <w:rPr>
          <w:sz w:val="20"/>
          <w:szCs w:val="20"/>
          <w:lang w:val="de-DE"/>
        </w:rPr>
        <w:t>Iltus</w:t>
      </w:r>
      <w:proofErr w:type="spellEnd"/>
      <w:r>
        <w:rPr>
          <w:sz w:val="20"/>
          <w:szCs w:val="20"/>
          <w:lang w:val="de-DE"/>
        </w:rPr>
        <w:t xml:space="preserve">, David </w:t>
      </w:r>
      <w:proofErr w:type="spellStart"/>
      <w:r>
        <w:rPr>
          <w:sz w:val="20"/>
          <w:szCs w:val="20"/>
          <w:lang w:val="de-DE"/>
        </w:rPr>
        <w:t>Kritt</w:t>
      </w:r>
      <w:proofErr w:type="spellEnd"/>
      <w:r>
        <w:rPr>
          <w:sz w:val="20"/>
          <w:szCs w:val="20"/>
          <w:lang w:val="de-DE"/>
        </w:rPr>
        <w:t xml:space="preserve">, Michaela </w:t>
      </w:r>
      <w:proofErr w:type="spellStart"/>
      <w:r>
        <w:rPr>
          <w:sz w:val="20"/>
          <w:szCs w:val="20"/>
          <w:lang w:val="de-DE"/>
        </w:rPr>
        <w:t>Rome</w:t>
      </w:r>
      <w:proofErr w:type="spellEnd"/>
      <w:r>
        <w:rPr>
          <w:sz w:val="20"/>
          <w:szCs w:val="20"/>
          <w:lang w:val="de-DE"/>
        </w:rPr>
        <w:t xml:space="preserve">, </w:t>
      </w:r>
      <w:proofErr w:type="spellStart"/>
      <w:r>
        <w:rPr>
          <w:sz w:val="20"/>
          <w:szCs w:val="20"/>
          <w:lang w:val="de-DE"/>
        </w:rPr>
        <w:t>and</w:t>
      </w:r>
      <w:proofErr w:type="spellEnd"/>
      <w:r>
        <w:rPr>
          <w:sz w:val="20"/>
          <w:szCs w:val="20"/>
          <w:lang w:val="de-DE"/>
        </w:rPr>
        <w:t xml:space="preserve"> Kim Sabo, </w:t>
      </w:r>
      <w:r>
        <w:rPr>
          <w:rFonts w:ascii="Arial Unicode MS" w:hAnsi="Times New Roman"/>
          <w:sz w:val="20"/>
          <w:szCs w:val="20"/>
        </w:rPr>
        <w:t>“</w:t>
      </w:r>
      <w:r>
        <w:rPr>
          <w:sz w:val="20"/>
          <w:szCs w:val="20"/>
        </w:rPr>
        <w:t>Developmental Theory and Children</w:t>
      </w:r>
      <w:r>
        <w:rPr>
          <w:rFonts w:ascii="Arial Unicode MS" w:hAnsi="Times New Roman"/>
          <w:sz w:val="20"/>
          <w:szCs w:val="20"/>
        </w:rPr>
        <w:t>’</w:t>
      </w:r>
      <w:r>
        <w:rPr>
          <w:sz w:val="20"/>
          <w:szCs w:val="20"/>
        </w:rPr>
        <w:t>s Participation in Community Organizations,</w:t>
      </w:r>
      <w:r>
        <w:rPr>
          <w:rFonts w:ascii="Arial Unicode MS" w:hAnsi="Times New Roman"/>
          <w:sz w:val="20"/>
          <w:szCs w:val="20"/>
        </w:rPr>
        <w:t>”</w:t>
      </w:r>
      <w:r>
        <w:rPr>
          <w:rFonts w:ascii="Arial Unicode MS" w:hAnsi="Times New Roman"/>
          <w:sz w:val="20"/>
          <w:szCs w:val="20"/>
        </w:rPr>
        <w:t xml:space="preserve"> </w:t>
      </w:r>
      <w:r>
        <w:rPr>
          <w:i/>
          <w:iCs/>
          <w:sz w:val="20"/>
          <w:szCs w:val="20"/>
        </w:rPr>
        <w:t>Children and the Environment</w:t>
      </w:r>
      <w:r>
        <w:rPr>
          <w:sz w:val="20"/>
          <w:szCs w:val="20"/>
        </w:rPr>
        <w:t xml:space="preserve"> 24:3 (1997): 33; Percy-Smith, </w:t>
      </w:r>
      <w:r>
        <w:rPr>
          <w:rFonts w:ascii="Arial Unicode MS" w:hAnsi="Times New Roman"/>
          <w:sz w:val="20"/>
          <w:szCs w:val="20"/>
        </w:rPr>
        <w:t>“</w:t>
      </w:r>
      <w:r>
        <w:rPr>
          <w:sz w:val="20"/>
          <w:szCs w:val="20"/>
        </w:rPr>
        <w:t>You Think You Know?,</w:t>
      </w:r>
      <w:r>
        <w:rPr>
          <w:rFonts w:ascii="Arial Unicode MS" w:hAnsi="Times New Roman"/>
          <w:sz w:val="20"/>
          <w:szCs w:val="20"/>
        </w:rPr>
        <w:t>”</w:t>
      </w:r>
      <w:r>
        <w:rPr>
          <w:rFonts w:ascii="Arial Unicode MS" w:hAnsi="Times New Roman"/>
          <w:sz w:val="20"/>
          <w:szCs w:val="20"/>
        </w:rPr>
        <w:t xml:space="preserve"> </w:t>
      </w:r>
      <w:r>
        <w:rPr>
          <w:i/>
          <w:iCs/>
          <w:sz w:val="20"/>
          <w:szCs w:val="20"/>
        </w:rPr>
        <w:t>supra</w:t>
      </w:r>
      <w:r>
        <w:rPr>
          <w:sz w:val="20"/>
          <w:szCs w:val="20"/>
        </w:rPr>
        <w:t xml:space="preserve"> note 5 at 889; Ariadne </w:t>
      </w:r>
      <w:proofErr w:type="spellStart"/>
      <w:r>
        <w:rPr>
          <w:sz w:val="20"/>
          <w:szCs w:val="20"/>
        </w:rPr>
        <w:t>Vroman</w:t>
      </w:r>
      <w:proofErr w:type="spellEnd"/>
      <w:r>
        <w:rPr>
          <w:sz w:val="20"/>
          <w:szCs w:val="20"/>
        </w:rPr>
        <w:t xml:space="preserve"> and </w:t>
      </w:r>
      <w:proofErr w:type="spellStart"/>
      <w:r>
        <w:rPr>
          <w:sz w:val="20"/>
          <w:szCs w:val="20"/>
        </w:rPr>
        <w:t>Philippa</w:t>
      </w:r>
      <w:proofErr w:type="spellEnd"/>
      <w:r>
        <w:rPr>
          <w:sz w:val="20"/>
          <w:szCs w:val="20"/>
        </w:rPr>
        <w:t xml:space="preserve"> Collin, </w:t>
      </w:r>
      <w:r>
        <w:rPr>
          <w:rFonts w:ascii="Arial Unicode MS" w:hAnsi="Times New Roman"/>
          <w:sz w:val="20"/>
          <w:szCs w:val="20"/>
        </w:rPr>
        <w:t>“</w:t>
      </w:r>
      <w:r>
        <w:rPr>
          <w:sz w:val="20"/>
          <w:szCs w:val="20"/>
        </w:rPr>
        <w:t>Everyday Youth Participation? Contrasting Views from Australian Policymakers and Young People,</w:t>
      </w:r>
      <w:r>
        <w:rPr>
          <w:rFonts w:ascii="Arial Unicode MS" w:hAnsi="Times New Roman"/>
          <w:sz w:val="20"/>
          <w:szCs w:val="20"/>
        </w:rPr>
        <w:t>”</w:t>
      </w:r>
      <w:r>
        <w:rPr>
          <w:rFonts w:ascii="Arial Unicode MS" w:hAnsi="Times New Roman"/>
          <w:sz w:val="20"/>
          <w:szCs w:val="20"/>
        </w:rPr>
        <w:t xml:space="preserve"> </w:t>
      </w:r>
      <w:r>
        <w:rPr>
          <w:i/>
          <w:iCs/>
          <w:sz w:val="20"/>
          <w:szCs w:val="20"/>
        </w:rPr>
        <w:t>Young: Nordic Journal of Youth Research</w:t>
      </w:r>
      <w:r>
        <w:rPr>
          <w:sz w:val="20"/>
          <w:szCs w:val="20"/>
        </w:rPr>
        <w:t xml:space="preserve"> 18:1 (2010): 109.</w:t>
      </w:r>
    </w:p>
  </w:footnote>
  <w:footnote w:id="14">
    <w:p w:rsidR="00C440A2" w:rsidRDefault="00C440A2" w:rsidP="00C440A2">
      <w:pPr>
        <w:pStyle w:val="Body"/>
      </w:pPr>
      <w:r>
        <w:rPr>
          <w:vertAlign w:val="superscript"/>
        </w:rPr>
        <w:footnoteRef/>
      </w:r>
      <w:r>
        <w:rPr>
          <w:sz w:val="20"/>
          <w:szCs w:val="20"/>
          <w:lang w:val="de-DE"/>
        </w:rPr>
        <w:t xml:space="preserve"> Ben </w:t>
      </w:r>
      <w:proofErr w:type="spellStart"/>
      <w:r>
        <w:rPr>
          <w:sz w:val="20"/>
          <w:szCs w:val="20"/>
          <w:lang w:val="de-DE"/>
        </w:rPr>
        <w:t>Kirshner</w:t>
      </w:r>
      <w:proofErr w:type="spellEnd"/>
      <w:r>
        <w:rPr>
          <w:sz w:val="20"/>
          <w:szCs w:val="20"/>
          <w:lang w:val="de-DE"/>
        </w:rPr>
        <w:t xml:space="preserve">, </w:t>
      </w:r>
      <w:r>
        <w:rPr>
          <w:rFonts w:ascii="Arial Unicode MS" w:hAnsi="Times New Roman"/>
          <w:sz w:val="20"/>
          <w:szCs w:val="20"/>
        </w:rPr>
        <w:t>“</w:t>
      </w:r>
      <w:r>
        <w:rPr>
          <w:sz w:val="20"/>
          <w:szCs w:val="20"/>
        </w:rPr>
        <w:t>Youth Activism as a Context for Learning and Development,</w:t>
      </w:r>
      <w:r>
        <w:rPr>
          <w:rFonts w:ascii="Arial Unicode MS" w:hAnsi="Times New Roman"/>
          <w:sz w:val="20"/>
          <w:szCs w:val="20"/>
        </w:rPr>
        <w:t>”</w:t>
      </w:r>
      <w:r>
        <w:rPr>
          <w:rFonts w:ascii="Arial Unicode MS" w:hAnsi="Times New Roman"/>
          <w:sz w:val="20"/>
          <w:szCs w:val="20"/>
        </w:rPr>
        <w:t xml:space="preserve"> </w:t>
      </w:r>
      <w:r>
        <w:rPr>
          <w:i/>
          <w:iCs/>
          <w:sz w:val="20"/>
          <w:szCs w:val="20"/>
        </w:rPr>
        <w:t xml:space="preserve">American Behavioral Scientist </w:t>
      </w:r>
      <w:r>
        <w:rPr>
          <w:sz w:val="20"/>
          <w:szCs w:val="20"/>
        </w:rPr>
        <w:t>51:3 (2007): 371.</w:t>
      </w:r>
    </w:p>
  </w:footnote>
  <w:footnote w:id="15">
    <w:p w:rsidR="00C440A2" w:rsidRDefault="00C440A2" w:rsidP="00C440A2">
      <w:pPr>
        <w:pStyle w:val="FootnoteText"/>
      </w:pPr>
      <w:r>
        <w:rPr>
          <w:i/>
          <w:iCs/>
          <w:vertAlign w:val="superscript"/>
        </w:rPr>
        <w:footnoteRef/>
      </w:r>
      <w:r>
        <w:rPr>
          <w:rFonts w:eastAsia="Arial Unicode MS" w:hAnsi="Arial Unicode MS" w:cs="Arial Unicode MS"/>
          <w:sz w:val="20"/>
          <w:szCs w:val="20"/>
        </w:rPr>
        <w:t xml:space="preserve"> Barry Percy-Smith and Danny Burns, </w:t>
      </w:r>
      <w:r>
        <w:rPr>
          <w:rFonts w:ascii="Arial Unicode MS" w:eastAsia="Arial Unicode MS" w:cs="Arial Unicode MS"/>
          <w:sz w:val="20"/>
          <w:szCs w:val="20"/>
        </w:rPr>
        <w:t>“</w:t>
      </w:r>
      <w:r>
        <w:rPr>
          <w:rFonts w:eastAsia="Arial Unicode MS" w:hAnsi="Arial Unicode MS" w:cs="Arial Unicode MS"/>
          <w:sz w:val="20"/>
          <w:szCs w:val="20"/>
        </w:rPr>
        <w:t>Exploring the Role of Children and Young People as Agents of Change in Sustainable Community Development,</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 xml:space="preserve">Local Environment </w:t>
      </w:r>
      <w:r>
        <w:rPr>
          <w:rFonts w:eastAsia="Arial Unicode MS" w:hAnsi="Arial Unicode MS" w:cs="Arial Unicode MS"/>
          <w:sz w:val="20"/>
          <w:szCs w:val="20"/>
        </w:rPr>
        <w:t>18:3 (2013):324.</w:t>
      </w:r>
    </w:p>
  </w:footnote>
  <w:footnote w:id="16">
    <w:p w:rsidR="00C440A2" w:rsidRDefault="00C440A2" w:rsidP="00C440A2">
      <w:pPr>
        <w:pStyle w:val="Body"/>
        <w:tabs>
          <w:tab w:val="left" w:pos="1216"/>
        </w:tabs>
      </w:pPr>
      <w:r>
        <w:rPr>
          <w:vertAlign w:val="superscript"/>
        </w:rPr>
        <w:footnoteRef/>
      </w:r>
      <w:r>
        <w:rPr>
          <w:sz w:val="20"/>
          <w:szCs w:val="20"/>
        </w:rPr>
        <w:t xml:space="preserve"> </w:t>
      </w:r>
      <w:proofErr w:type="spellStart"/>
      <w:r>
        <w:rPr>
          <w:sz w:val="20"/>
          <w:szCs w:val="20"/>
        </w:rPr>
        <w:t>Lansdown</w:t>
      </w:r>
      <w:proofErr w:type="spellEnd"/>
      <w:r>
        <w:rPr>
          <w:sz w:val="20"/>
          <w:szCs w:val="20"/>
        </w:rPr>
        <w:t xml:space="preserve">, </w:t>
      </w:r>
      <w:proofErr w:type="spellStart"/>
      <w:r>
        <w:rPr>
          <w:sz w:val="20"/>
          <w:szCs w:val="20"/>
        </w:rPr>
        <w:t>Jimerson</w:t>
      </w:r>
      <w:proofErr w:type="spellEnd"/>
      <w:r>
        <w:rPr>
          <w:sz w:val="20"/>
          <w:szCs w:val="20"/>
        </w:rPr>
        <w:t xml:space="preserve"> and </w:t>
      </w:r>
      <w:proofErr w:type="spellStart"/>
      <w:r>
        <w:rPr>
          <w:sz w:val="20"/>
          <w:szCs w:val="20"/>
        </w:rPr>
        <w:t>Shahroozi</w:t>
      </w:r>
      <w:proofErr w:type="spellEnd"/>
      <w:r>
        <w:rPr>
          <w:sz w:val="20"/>
          <w:szCs w:val="20"/>
        </w:rPr>
        <w:t xml:space="preserve">, </w:t>
      </w:r>
      <w:r>
        <w:rPr>
          <w:rFonts w:hAnsi="Times New Roman"/>
          <w:sz w:val="20"/>
          <w:szCs w:val="20"/>
        </w:rPr>
        <w:t>“</w:t>
      </w:r>
      <w:r>
        <w:rPr>
          <w:sz w:val="20"/>
          <w:szCs w:val="20"/>
        </w:rPr>
        <w:t>Children</w:t>
      </w:r>
      <w:r>
        <w:rPr>
          <w:rFonts w:hAnsi="Times New Roman"/>
          <w:sz w:val="20"/>
          <w:szCs w:val="20"/>
        </w:rPr>
        <w:t>’</w:t>
      </w:r>
      <w:r>
        <w:rPr>
          <w:sz w:val="20"/>
          <w:szCs w:val="20"/>
        </w:rPr>
        <w:t>s Rights and School Psychology,</w:t>
      </w:r>
      <w:r>
        <w:rPr>
          <w:rFonts w:hAnsi="Times New Roman"/>
          <w:sz w:val="20"/>
          <w:szCs w:val="20"/>
        </w:rPr>
        <w:t xml:space="preserve">” </w:t>
      </w:r>
      <w:r>
        <w:rPr>
          <w:i/>
          <w:iCs/>
          <w:sz w:val="20"/>
          <w:szCs w:val="20"/>
        </w:rPr>
        <w:t>supra</w:t>
      </w:r>
      <w:r>
        <w:rPr>
          <w:sz w:val="20"/>
          <w:szCs w:val="20"/>
          <w:lang w:val="da-DK"/>
        </w:rPr>
        <w:t xml:space="preserve"> note 5 at 4.</w:t>
      </w:r>
    </w:p>
  </w:footnote>
  <w:footnote w:id="17">
    <w:p w:rsidR="00C440A2" w:rsidRDefault="00C440A2" w:rsidP="00C440A2">
      <w:pPr>
        <w:pStyle w:val="Body"/>
      </w:pPr>
      <w:r>
        <w:rPr>
          <w:vertAlign w:val="superscript"/>
        </w:rPr>
        <w:footnoteRef/>
      </w:r>
      <w:r>
        <w:rPr>
          <w:sz w:val="20"/>
          <w:szCs w:val="20"/>
        </w:rPr>
        <w:t xml:space="preserve"> Status of Women Canada, </w:t>
      </w:r>
      <w:r>
        <w:rPr>
          <w:i/>
          <w:iCs/>
          <w:sz w:val="20"/>
          <w:szCs w:val="20"/>
        </w:rPr>
        <w:t>Gender-Based Analysis: A Guide for Policy-Making</w:t>
      </w:r>
      <w:r>
        <w:rPr>
          <w:sz w:val="20"/>
          <w:szCs w:val="20"/>
        </w:rPr>
        <w:t xml:space="preserve"> (Ottawa: Status of Women Canada, 1996), 4, 7, last updated September, 1998, http://www.pacificwater.org/userfiles/file/IWRM/Toolboxes/gender/gender_based_analysis.pdf; United Nations Commission on the Status of Women, </w:t>
      </w:r>
      <w:r>
        <w:rPr>
          <w:i/>
          <w:iCs/>
          <w:sz w:val="20"/>
          <w:szCs w:val="20"/>
        </w:rPr>
        <w:t>Progress in Mainstreaming a G</w:t>
      </w:r>
      <w:r>
        <w:rPr>
          <w:i/>
          <w:iCs/>
          <w:sz w:val="20"/>
          <w:szCs w:val="20"/>
          <w:lang w:val="da-DK"/>
        </w:rPr>
        <w:t xml:space="preserve">ender </w:t>
      </w:r>
      <w:r>
        <w:rPr>
          <w:i/>
          <w:iCs/>
          <w:sz w:val="20"/>
          <w:szCs w:val="20"/>
        </w:rPr>
        <w:t>Perspective Into the Development, Implementation and Evaluation of National Policies and P</w:t>
      </w:r>
      <w:proofErr w:type="spellStart"/>
      <w:r>
        <w:rPr>
          <w:i/>
          <w:iCs/>
          <w:sz w:val="20"/>
          <w:szCs w:val="20"/>
          <w:lang w:val="fr-FR"/>
        </w:rPr>
        <w:t>rogrammes</w:t>
      </w:r>
      <w:proofErr w:type="spellEnd"/>
      <w:r>
        <w:rPr>
          <w:i/>
          <w:iCs/>
          <w:sz w:val="20"/>
          <w:szCs w:val="20"/>
          <w:lang w:val="fr-FR"/>
        </w:rPr>
        <w:t xml:space="preserve">, </w:t>
      </w:r>
      <w:r>
        <w:rPr>
          <w:i/>
          <w:iCs/>
          <w:sz w:val="20"/>
          <w:szCs w:val="20"/>
        </w:rPr>
        <w:t>With a Particular Focus on Challenges and Achievements in the Implementation of the Millennium Development Goals for Women and Girls</w:t>
      </w:r>
      <w:r>
        <w:rPr>
          <w:sz w:val="20"/>
          <w:szCs w:val="20"/>
        </w:rPr>
        <w:t>, ESC, 58 Sess., Annex, Agenda Item 3(a), E/CN.6/2014/4 (New York: United Nations Commission on the Status of Women, 2014), 7/20, 17/20, 14/20.</w:t>
      </w:r>
    </w:p>
  </w:footnote>
  <w:footnote w:id="18">
    <w:p w:rsidR="00C440A2" w:rsidRDefault="00C440A2" w:rsidP="00C440A2">
      <w:pPr>
        <w:pStyle w:val="Body"/>
      </w:pPr>
      <w:r>
        <w:rPr>
          <w:vertAlign w:val="superscript"/>
        </w:rPr>
        <w:footnoteRef/>
      </w:r>
      <w:r>
        <w:rPr>
          <w:sz w:val="20"/>
          <w:szCs w:val="20"/>
        </w:rPr>
        <w:t xml:space="preserve"> </w:t>
      </w:r>
      <w:proofErr w:type="spellStart"/>
      <w:r>
        <w:rPr>
          <w:sz w:val="20"/>
          <w:szCs w:val="20"/>
        </w:rPr>
        <w:t>Nura</w:t>
      </w:r>
      <w:proofErr w:type="spellEnd"/>
      <w:r>
        <w:rPr>
          <w:sz w:val="20"/>
          <w:szCs w:val="20"/>
        </w:rPr>
        <w:t xml:space="preserve"> </w:t>
      </w:r>
      <w:proofErr w:type="spellStart"/>
      <w:r>
        <w:rPr>
          <w:sz w:val="20"/>
          <w:szCs w:val="20"/>
        </w:rPr>
        <w:t>Taefi</w:t>
      </w:r>
      <w:proofErr w:type="spellEnd"/>
      <w:r>
        <w:rPr>
          <w:sz w:val="20"/>
          <w:szCs w:val="20"/>
        </w:rPr>
        <w:t xml:space="preserve">, </w:t>
      </w:r>
      <w:r>
        <w:rPr>
          <w:rFonts w:ascii="Arial Unicode MS" w:hAnsi="Times New Roman"/>
          <w:sz w:val="20"/>
          <w:szCs w:val="20"/>
        </w:rPr>
        <w:t>“</w:t>
      </w:r>
      <w:r>
        <w:rPr>
          <w:sz w:val="20"/>
          <w:szCs w:val="20"/>
        </w:rPr>
        <w:t>The</w:t>
      </w:r>
      <w:r>
        <w:rPr>
          <w:rFonts w:ascii="Arial Unicode MS" w:hAnsi="Times New Roman"/>
          <w:sz w:val="20"/>
          <w:szCs w:val="20"/>
        </w:rPr>
        <w:t> </w:t>
      </w:r>
      <w:r>
        <w:rPr>
          <w:sz w:val="20"/>
          <w:szCs w:val="20"/>
        </w:rPr>
        <w:t>Synthesis</w:t>
      </w:r>
      <w:r>
        <w:rPr>
          <w:rFonts w:ascii="Arial Unicode MS" w:hAnsi="Times New Roman"/>
          <w:sz w:val="20"/>
          <w:szCs w:val="20"/>
        </w:rPr>
        <w:t> </w:t>
      </w:r>
      <w:r>
        <w:rPr>
          <w:sz w:val="20"/>
          <w:szCs w:val="20"/>
        </w:rPr>
        <w:t>of</w:t>
      </w:r>
      <w:r>
        <w:rPr>
          <w:rFonts w:ascii="Arial Unicode MS" w:hAnsi="Times New Roman"/>
          <w:sz w:val="20"/>
          <w:szCs w:val="20"/>
        </w:rPr>
        <w:t> </w:t>
      </w:r>
      <w:r>
        <w:rPr>
          <w:sz w:val="20"/>
          <w:szCs w:val="20"/>
        </w:rPr>
        <w:t>Age</w:t>
      </w:r>
      <w:r>
        <w:rPr>
          <w:rFonts w:ascii="Arial Unicode MS" w:hAnsi="Times New Roman"/>
          <w:sz w:val="20"/>
          <w:szCs w:val="20"/>
        </w:rPr>
        <w:t> </w:t>
      </w:r>
      <w:r>
        <w:rPr>
          <w:sz w:val="20"/>
          <w:szCs w:val="20"/>
        </w:rPr>
        <w:t>and</w:t>
      </w:r>
      <w:r>
        <w:rPr>
          <w:rFonts w:ascii="Arial Unicode MS" w:hAnsi="Times New Roman"/>
          <w:sz w:val="20"/>
          <w:szCs w:val="20"/>
        </w:rPr>
        <w:t> </w:t>
      </w:r>
      <w:r>
        <w:rPr>
          <w:sz w:val="20"/>
          <w:szCs w:val="20"/>
        </w:rPr>
        <w:t xml:space="preserve">Gender: </w:t>
      </w:r>
      <w:proofErr w:type="spellStart"/>
      <w:r>
        <w:rPr>
          <w:sz w:val="20"/>
          <w:szCs w:val="20"/>
        </w:rPr>
        <w:t>Intersectionality</w:t>
      </w:r>
      <w:proofErr w:type="spellEnd"/>
      <w:r>
        <w:rPr>
          <w:sz w:val="20"/>
          <w:szCs w:val="20"/>
        </w:rPr>
        <w:t xml:space="preserve">, International Human Rights Law and the </w:t>
      </w:r>
      <w:proofErr w:type="spellStart"/>
      <w:r>
        <w:rPr>
          <w:sz w:val="20"/>
          <w:szCs w:val="20"/>
        </w:rPr>
        <w:t>Marginalisation</w:t>
      </w:r>
      <w:proofErr w:type="spellEnd"/>
      <w:r>
        <w:rPr>
          <w:sz w:val="20"/>
          <w:szCs w:val="20"/>
        </w:rPr>
        <w:t xml:space="preserve"> of the Girl-Child,</w:t>
      </w:r>
      <w:r>
        <w:rPr>
          <w:rFonts w:ascii="Arial Unicode MS" w:hAnsi="Times New Roman"/>
          <w:sz w:val="20"/>
          <w:szCs w:val="20"/>
        </w:rPr>
        <w:t>”</w:t>
      </w:r>
      <w:r>
        <w:rPr>
          <w:rFonts w:ascii="Arial Unicode MS" w:hAnsi="Times New Roman"/>
          <w:sz w:val="20"/>
          <w:szCs w:val="20"/>
        </w:rPr>
        <w:t xml:space="preserve"> </w:t>
      </w:r>
      <w:r>
        <w:rPr>
          <w:i/>
          <w:iCs/>
          <w:sz w:val="20"/>
          <w:szCs w:val="20"/>
        </w:rPr>
        <w:t>The International Journal of Children</w:t>
      </w:r>
      <w:r>
        <w:rPr>
          <w:rFonts w:ascii="Arial Unicode MS" w:hAnsi="Times New Roman"/>
          <w:i/>
          <w:iCs/>
          <w:sz w:val="20"/>
          <w:szCs w:val="20"/>
        </w:rPr>
        <w:t>’</w:t>
      </w:r>
      <w:r>
        <w:rPr>
          <w:i/>
          <w:iCs/>
          <w:sz w:val="20"/>
          <w:szCs w:val="20"/>
        </w:rPr>
        <w:t>s Rights</w:t>
      </w:r>
      <w:r>
        <w:rPr>
          <w:sz w:val="20"/>
          <w:szCs w:val="20"/>
        </w:rPr>
        <w:t xml:space="preserve">, 17:3 (2009): 345; Calhoun Research and Development, C. Lang Consulting, and Irene </w:t>
      </w:r>
      <w:proofErr w:type="spellStart"/>
      <w:r>
        <w:rPr>
          <w:sz w:val="20"/>
          <w:szCs w:val="20"/>
        </w:rPr>
        <w:t>Savoie</w:t>
      </w:r>
      <w:proofErr w:type="spellEnd"/>
      <w:r>
        <w:rPr>
          <w:sz w:val="20"/>
          <w:szCs w:val="20"/>
        </w:rPr>
        <w:t xml:space="preserve">, </w:t>
      </w:r>
      <w:r>
        <w:rPr>
          <w:i/>
          <w:iCs/>
          <w:sz w:val="20"/>
          <w:szCs w:val="20"/>
        </w:rPr>
        <w:t>Girls in Canada 2005</w:t>
      </w:r>
      <w:r>
        <w:rPr>
          <w:sz w:val="20"/>
          <w:szCs w:val="20"/>
        </w:rPr>
        <w:t xml:space="preserve"> (Toronto and </w:t>
      </w:r>
      <w:proofErr w:type="spellStart"/>
      <w:r>
        <w:rPr>
          <w:sz w:val="20"/>
          <w:szCs w:val="20"/>
        </w:rPr>
        <w:t>Shediac</w:t>
      </w:r>
      <w:proofErr w:type="spellEnd"/>
      <w:r>
        <w:rPr>
          <w:sz w:val="20"/>
          <w:szCs w:val="20"/>
        </w:rPr>
        <w:t>, NB: Canadian Women</w:t>
      </w:r>
      <w:r>
        <w:rPr>
          <w:rFonts w:ascii="Arial Unicode MS" w:hAnsi="Times New Roman"/>
          <w:sz w:val="20"/>
          <w:szCs w:val="20"/>
        </w:rPr>
        <w:t>’</w:t>
      </w:r>
      <w:r>
        <w:rPr>
          <w:sz w:val="20"/>
          <w:szCs w:val="20"/>
        </w:rPr>
        <w:t xml:space="preserve">s Foundation, 2005), ii-iv, accessed September 23, 2014, </w:t>
      </w:r>
      <w:r>
        <w:rPr>
          <w:lang w:val="nl-NL"/>
        </w:rPr>
        <w:t>http://www.canadianwomen.org/sites/canadianwomen.org/files/PDF%20-%20Girls%20in%20Canada%20Report%202005.pdf</w:t>
      </w:r>
      <w:r>
        <w:rPr>
          <w:sz w:val="20"/>
          <w:szCs w:val="20"/>
        </w:rPr>
        <w:t xml:space="preserve">; Girls Action Foundation, </w:t>
      </w:r>
      <w:r>
        <w:rPr>
          <w:i/>
          <w:iCs/>
          <w:sz w:val="20"/>
          <w:szCs w:val="20"/>
        </w:rPr>
        <w:t>Amplify: Designing Spaces and Programs for Girls</w:t>
      </w:r>
      <w:r>
        <w:rPr>
          <w:i/>
          <w:iCs/>
          <w:sz w:val="20"/>
          <w:szCs w:val="20"/>
          <w:lang w:val="nl-NL"/>
        </w:rPr>
        <w:t>, A Toolkit</w:t>
      </w:r>
      <w:r>
        <w:rPr>
          <w:sz w:val="20"/>
          <w:szCs w:val="20"/>
        </w:rPr>
        <w:t xml:space="preserve"> (Montreal: Girl</w:t>
      </w:r>
      <w:r>
        <w:rPr>
          <w:rFonts w:ascii="Arial Unicode MS" w:hAnsi="Times New Roman"/>
          <w:sz w:val="20"/>
          <w:szCs w:val="20"/>
        </w:rPr>
        <w:t>’</w:t>
      </w:r>
      <w:r>
        <w:rPr>
          <w:sz w:val="20"/>
          <w:szCs w:val="20"/>
        </w:rPr>
        <w:t xml:space="preserve">s Action Foundation, 2010), 16, accessed September 23, 2014, </w:t>
      </w:r>
      <w:hyperlink r:id="rId2" w:history="1">
        <w:r>
          <w:rPr>
            <w:rStyle w:val="Hyperlink0"/>
          </w:rPr>
          <w:t>http://girlsactionfoundation.ca/en/download/file/fid/1549</w:t>
        </w:r>
      </w:hyperlink>
      <w:r>
        <w:rPr>
          <w:sz w:val="20"/>
          <w:szCs w:val="20"/>
        </w:rPr>
        <w:t xml:space="preserve">;  </w:t>
      </w:r>
      <w:proofErr w:type="spellStart"/>
      <w:r>
        <w:rPr>
          <w:sz w:val="20"/>
          <w:szCs w:val="20"/>
        </w:rPr>
        <w:t>Yasmin</w:t>
      </w:r>
      <w:proofErr w:type="spellEnd"/>
      <w:r>
        <w:rPr>
          <w:sz w:val="20"/>
          <w:szCs w:val="20"/>
        </w:rPr>
        <w:t xml:space="preserve"> </w:t>
      </w:r>
      <w:proofErr w:type="spellStart"/>
      <w:r>
        <w:rPr>
          <w:sz w:val="20"/>
          <w:szCs w:val="20"/>
        </w:rPr>
        <w:t>Jiwani</w:t>
      </w:r>
      <w:proofErr w:type="spellEnd"/>
      <w:r>
        <w:rPr>
          <w:sz w:val="20"/>
          <w:szCs w:val="20"/>
        </w:rPr>
        <w:t xml:space="preserve">, Helene Berman, and Catherine Ann Cameron, </w:t>
      </w:r>
      <w:r>
        <w:rPr>
          <w:rFonts w:ascii="Arial Unicode MS" w:hAnsi="Times New Roman"/>
          <w:sz w:val="20"/>
          <w:szCs w:val="20"/>
        </w:rPr>
        <w:t>“</w:t>
      </w:r>
      <w:r>
        <w:rPr>
          <w:sz w:val="20"/>
          <w:szCs w:val="20"/>
        </w:rPr>
        <w:t>Violence Prevention and the Canadian Girl Child,</w:t>
      </w:r>
      <w:r>
        <w:rPr>
          <w:rFonts w:ascii="Arial Unicode MS" w:hAnsi="Times New Roman"/>
          <w:sz w:val="20"/>
          <w:szCs w:val="20"/>
        </w:rPr>
        <w:t>”</w:t>
      </w:r>
      <w:r>
        <w:rPr>
          <w:rFonts w:ascii="Arial Unicode MS" w:hAnsi="Times New Roman"/>
          <w:sz w:val="20"/>
          <w:szCs w:val="20"/>
        </w:rPr>
        <w:t xml:space="preserve"> </w:t>
      </w:r>
      <w:r>
        <w:rPr>
          <w:sz w:val="20"/>
          <w:szCs w:val="20"/>
        </w:rPr>
        <w:t xml:space="preserve">International Journal of Child, Youth and Family Studies 1:2 (2010): 143. </w:t>
      </w:r>
    </w:p>
  </w:footnote>
  <w:footnote w:id="19">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Jiwani</w:t>
      </w:r>
      <w:proofErr w:type="spellEnd"/>
      <w:r>
        <w:rPr>
          <w:rFonts w:eastAsia="Arial Unicode MS" w:hAnsi="Arial Unicode MS" w:cs="Arial Unicode MS"/>
          <w:sz w:val="20"/>
          <w:szCs w:val="20"/>
        </w:rPr>
        <w:t>, Berman and Cameron,</w:t>
      </w:r>
      <w:r>
        <w:rPr>
          <w:rFonts w:ascii="Arial Unicode MS" w:eastAsia="Arial Unicode MS" w:cs="Arial Unicode MS"/>
          <w:sz w:val="20"/>
          <w:szCs w:val="20"/>
        </w:rPr>
        <w:t xml:space="preserve"> </w:t>
      </w:r>
      <w:r>
        <w:rPr>
          <w:rFonts w:ascii="Arial Unicode MS" w:eastAsia="Arial Unicode MS" w:cs="Arial Unicode MS"/>
          <w:sz w:val="20"/>
          <w:szCs w:val="20"/>
        </w:rPr>
        <w:t>“</w:t>
      </w:r>
      <w:r>
        <w:rPr>
          <w:rFonts w:eastAsia="Arial Unicode MS" w:hAnsi="Arial Unicode MS" w:cs="Arial Unicode MS"/>
          <w:sz w:val="20"/>
          <w:szCs w:val="20"/>
        </w:rPr>
        <w:t>Violence Prevention,</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16 at 135; Jennifer Tipper, </w:t>
      </w:r>
      <w:r>
        <w:rPr>
          <w:rFonts w:eastAsia="Arial Unicode MS" w:hAnsi="Arial Unicode MS" w:cs="Arial Unicode MS"/>
          <w:i/>
          <w:iCs/>
          <w:sz w:val="20"/>
          <w:szCs w:val="20"/>
        </w:rPr>
        <w:t>The Canadian Girl-Child: Determinants of the Health and Well-being of Girls and Young Women,</w:t>
      </w:r>
      <w:r>
        <w:rPr>
          <w:rFonts w:eastAsia="Arial Unicode MS" w:hAnsi="Arial Unicode MS" w:cs="Arial Unicode MS"/>
          <w:sz w:val="20"/>
          <w:szCs w:val="20"/>
        </w:rPr>
        <w:t xml:space="preserve"> (Ottawa: Canadian Institute of Child Health, 1997), 6, accessed September 23, 2014, http://www.cich.ca/PDFFiles/cndgirlchildeng.pdf.</w:t>
      </w:r>
    </w:p>
  </w:footnote>
  <w:footnote w:id="20">
    <w:p w:rsidR="00C440A2" w:rsidRDefault="00C440A2" w:rsidP="00C440A2">
      <w:pPr>
        <w:pStyle w:val="Body"/>
      </w:pPr>
      <w:r>
        <w:rPr>
          <w:vertAlign w:val="superscript"/>
        </w:rPr>
        <w:footnoteRef/>
      </w:r>
      <w:r>
        <w:rPr>
          <w:sz w:val="20"/>
          <w:szCs w:val="20"/>
        </w:rPr>
        <w:t xml:space="preserve"> Girls Action Foundation, </w:t>
      </w:r>
      <w:r>
        <w:rPr>
          <w:i/>
          <w:iCs/>
          <w:sz w:val="20"/>
          <w:szCs w:val="20"/>
        </w:rPr>
        <w:t>Amplify</w:t>
      </w:r>
      <w:r>
        <w:rPr>
          <w:sz w:val="20"/>
          <w:szCs w:val="20"/>
        </w:rPr>
        <w:t xml:space="preserve">, </w:t>
      </w:r>
      <w:r>
        <w:rPr>
          <w:i/>
          <w:iCs/>
          <w:sz w:val="20"/>
          <w:szCs w:val="20"/>
        </w:rPr>
        <w:t>supra</w:t>
      </w:r>
      <w:r>
        <w:rPr>
          <w:sz w:val="20"/>
          <w:szCs w:val="20"/>
          <w:lang w:val="da-DK"/>
        </w:rPr>
        <w:t xml:space="preserve"> note 16 at 1; </w:t>
      </w:r>
      <w:proofErr w:type="spellStart"/>
      <w:r>
        <w:rPr>
          <w:sz w:val="20"/>
          <w:szCs w:val="20"/>
          <w:lang w:val="da-DK"/>
        </w:rPr>
        <w:t>Taefi</w:t>
      </w:r>
      <w:proofErr w:type="spellEnd"/>
      <w:r>
        <w:rPr>
          <w:sz w:val="20"/>
          <w:szCs w:val="20"/>
          <w:lang w:val="da-DK"/>
        </w:rPr>
        <w:t xml:space="preserve">, </w:t>
      </w:r>
      <w:r>
        <w:rPr>
          <w:rFonts w:ascii="Arial Unicode MS" w:hAnsi="Times New Roman"/>
          <w:sz w:val="20"/>
          <w:szCs w:val="20"/>
        </w:rPr>
        <w:t>“</w:t>
      </w:r>
      <w:r>
        <w:rPr>
          <w:sz w:val="20"/>
          <w:szCs w:val="20"/>
        </w:rPr>
        <w:t>The Synthesis of Age and Gender,</w:t>
      </w:r>
      <w:r>
        <w:rPr>
          <w:rFonts w:ascii="Arial Unicode MS" w:hAnsi="Times New Roman"/>
          <w:sz w:val="20"/>
          <w:szCs w:val="20"/>
        </w:rPr>
        <w:t>”</w:t>
      </w:r>
      <w:r>
        <w:rPr>
          <w:rFonts w:ascii="Arial Unicode MS" w:hAnsi="Times New Roman"/>
          <w:sz w:val="20"/>
          <w:szCs w:val="20"/>
        </w:rPr>
        <w:t xml:space="preserve"> </w:t>
      </w:r>
      <w:r>
        <w:rPr>
          <w:i/>
          <w:iCs/>
          <w:sz w:val="20"/>
          <w:szCs w:val="20"/>
        </w:rPr>
        <w:t>supra</w:t>
      </w:r>
      <w:r>
        <w:rPr>
          <w:sz w:val="20"/>
          <w:szCs w:val="20"/>
        </w:rPr>
        <w:t xml:space="preserve"> note 16 at 345; </w:t>
      </w:r>
      <w:proofErr w:type="spellStart"/>
      <w:r>
        <w:rPr>
          <w:sz w:val="20"/>
          <w:szCs w:val="20"/>
        </w:rPr>
        <w:t>Jiwani</w:t>
      </w:r>
      <w:proofErr w:type="spellEnd"/>
      <w:r>
        <w:rPr>
          <w:sz w:val="20"/>
          <w:szCs w:val="20"/>
        </w:rPr>
        <w:t xml:space="preserve">, Berman and Cameron, </w:t>
      </w:r>
      <w:r>
        <w:rPr>
          <w:rFonts w:ascii="Arial Unicode MS" w:hAnsi="Times New Roman"/>
          <w:sz w:val="20"/>
          <w:szCs w:val="20"/>
        </w:rPr>
        <w:t>“</w:t>
      </w:r>
      <w:r>
        <w:rPr>
          <w:sz w:val="20"/>
          <w:szCs w:val="20"/>
        </w:rPr>
        <w:t>Violence Prevention,</w:t>
      </w:r>
      <w:r>
        <w:rPr>
          <w:rFonts w:ascii="Arial Unicode MS" w:hAnsi="Times New Roman"/>
          <w:sz w:val="20"/>
          <w:szCs w:val="20"/>
        </w:rPr>
        <w:t>”</w:t>
      </w:r>
      <w:r>
        <w:rPr>
          <w:sz w:val="20"/>
          <w:szCs w:val="20"/>
        </w:rPr>
        <w:t xml:space="preserve">, </w:t>
      </w:r>
      <w:r>
        <w:rPr>
          <w:i/>
          <w:iCs/>
          <w:sz w:val="20"/>
          <w:szCs w:val="20"/>
        </w:rPr>
        <w:t xml:space="preserve">supra </w:t>
      </w:r>
      <w:r>
        <w:rPr>
          <w:sz w:val="20"/>
          <w:szCs w:val="20"/>
        </w:rPr>
        <w:t xml:space="preserve">note 16 at 135; United Nations Entity for Gender Equality and the Empowerment of Women, </w:t>
      </w:r>
      <w:r>
        <w:rPr>
          <w:i/>
          <w:iCs/>
          <w:sz w:val="20"/>
          <w:szCs w:val="20"/>
        </w:rPr>
        <w:t>Platform for Action: The Girl-Child Diagnosis</w:t>
      </w:r>
      <w:r>
        <w:rPr>
          <w:sz w:val="20"/>
          <w:szCs w:val="20"/>
          <w:lang w:val="nl-NL"/>
        </w:rPr>
        <w:t xml:space="preserve"> (Beijing: U</w:t>
      </w:r>
      <w:proofErr w:type="spellStart"/>
      <w:r>
        <w:rPr>
          <w:sz w:val="20"/>
          <w:szCs w:val="20"/>
        </w:rPr>
        <w:t>nited</w:t>
      </w:r>
      <w:proofErr w:type="spellEnd"/>
      <w:r>
        <w:rPr>
          <w:sz w:val="20"/>
          <w:szCs w:val="20"/>
        </w:rPr>
        <w:t xml:space="preserve"> Nations Fourth World Conference on Women, 1995)</w:t>
      </w:r>
      <w:r>
        <w:rPr>
          <w:sz w:val="20"/>
          <w:szCs w:val="20"/>
          <w:lang w:val="pt-PT"/>
        </w:rPr>
        <w:t>, para 263-264,</w:t>
      </w:r>
      <w:r>
        <w:rPr>
          <w:sz w:val="20"/>
          <w:szCs w:val="20"/>
        </w:rPr>
        <w:t xml:space="preserve"> accessed September 23, 2014, http://www.un.org/womenwatch/daw/beijing/platform/girl.htm#object1; Tipper, </w:t>
      </w:r>
      <w:r>
        <w:rPr>
          <w:i/>
          <w:iCs/>
          <w:sz w:val="20"/>
          <w:szCs w:val="20"/>
        </w:rPr>
        <w:t>The Canadian Girl-Child, supra</w:t>
      </w:r>
      <w:r>
        <w:rPr>
          <w:sz w:val="20"/>
          <w:szCs w:val="20"/>
          <w:lang w:val="da-DK"/>
        </w:rPr>
        <w:t xml:space="preserve"> note 17 at 6.</w:t>
      </w:r>
    </w:p>
  </w:footnote>
  <w:footnote w:id="21">
    <w:p w:rsidR="00C440A2" w:rsidRDefault="00C440A2" w:rsidP="00C440A2">
      <w:pPr>
        <w:pStyle w:val="Body"/>
      </w:pPr>
      <w:r>
        <w:rPr>
          <w:sz w:val="20"/>
          <w:szCs w:val="20"/>
          <w:vertAlign w:val="superscript"/>
        </w:rPr>
        <w:footnoteRef/>
      </w:r>
      <w:r>
        <w:rPr>
          <w:sz w:val="20"/>
          <w:szCs w:val="20"/>
        </w:rPr>
        <w:t xml:space="preserve"> United Nations Committee on the Rights of the Child, </w:t>
      </w:r>
      <w:r>
        <w:rPr>
          <w:i/>
          <w:iCs/>
          <w:sz w:val="20"/>
          <w:szCs w:val="20"/>
        </w:rPr>
        <w:t>The Right of the Child to be Heard,</w:t>
      </w:r>
      <w:r>
        <w:rPr>
          <w:sz w:val="20"/>
          <w:szCs w:val="20"/>
        </w:rPr>
        <w:t xml:space="preserve"> </w:t>
      </w:r>
      <w:r>
        <w:rPr>
          <w:i/>
          <w:iCs/>
          <w:sz w:val="20"/>
          <w:szCs w:val="20"/>
        </w:rPr>
        <w:t>supra</w:t>
      </w:r>
      <w:r>
        <w:rPr>
          <w:sz w:val="20"/>
          <w:szCs w:val="20"/>
        </w:rPr>
        <w:t xml:space="preserve"> note 7 at </w:t>
      </w:r>
      <w:proofErr w:type="spellStart"/>
      <w:r>
        <w:rPr>
          <w:sz w:val="20"/>
          <w:szCs w:val="20"/>
        </w:rPr>
        <w:t>para</w:t>
      </w:r>
      <w:proofErr w:type="spellEnd"/>
      <w:r>
        <w:rPr>
          <w:sz w:val="20"/>
          <w:szCs w:val="20"/>
        </w:rPr>
        <w:t xml:space="preserve"> 77.</w:t>
      </w:r>
    </w:p>
  </w:footnote>
  <w:footnote w:id="22">
    <w:p w:rsidR="00C440A2" w:rsidRDefault="00C440A2" w:rsidP="00C440A2">
      <w:pPr>
        <w:pStyle w:val="Body"/>
      </w:pPr>
      <w:r>
        <w:rPr>
          <w:vertAlign w:val="superscript"/>
        </w:rPr>
        <w:footnoteRef/>
      </w:r>
      <w:r>
        <w:rPr>
          <w:sz w:val="20"/>
          <w:szCs w:val="20"/>
        </w:rPr>
        <w:t xml:space="preserve"> Girls Action Foundation, </w:t>
      </w:r>
      <w:r>
        <w:rPr>
          <w:i/>
          <w:iCs/>
          <w:sz w:val="20"/>
          <w:szCs w:val="20"/>
        </w:rPr>
        <w:t>Amplify</w:t>
      </w:r>
      <w:r>
        <w:rPr>
          <w:sz w:val="20"/>
          <w:szCs w:val="20"/>
        </w:rPr>
        <w:t xml:space="preserve">, </w:t>
      </w:r>
      <w:r>
        <w:rPr>
          <w:i/>
          <w:iCs/>
          <w:sz w:val="20"/>
          <w:szCs w:val="20"/>
        </w:rPr>
        <w:t>supra</w:t>
      </w:r>
      <w:r>
        <w:rPr>
          <w:sz w:val="20"/>
          <w:szCs w:val="20"/>
        </w:rPr>
        <w:t xml:space="preserve"> note 16 at 13, 38, 42; United Nations Commission on the Status of Women, </w:t>
      </w:r>
      <w:r>
        <w:rPr>
          <w:i/>
          <w:iCs/>
          <w:sz w:val="20"/>
          <w:szCs w:val="20"/>
        </w:rPr>
        <w:t>Agreed Conclusions on Access and Participation of Women and Girls in Education, Training and Science and Technology, Including for the Promotion of Women</w:t>
      </w:r>
      <w:r>
        <w:rPr>
          <w:rFonts w:ascii="Arial Unicode MS" w:hAnsi="Times New Roman"/>
          <w:i/>
          <w:iCs/>
          <w:sz w:val="20"/>
          <w:szCs w:val="20"/>
        </w:rPr>
        <w:t>’</w:t>
      </w:r>
      <w:r>
        <w:rPr>
          <w:i/>
          <w:iCs/>
          <w:sz w:val="20"/>
          <w:szCs w:val="20"/>
        </w:rPr>
        <w:t>s E</w:t>
      </w:r>
      <w:r>
        <w:rPr>
          <w:i/>
          <w:iCs/>
          <w:sz w:val="20"/>
          <w:szCs w:val="20"/>
          <w:lang w:val="pt-PT"/>
        </w:rPr>
        <w:t xml:space="preserve">qual </w:t>
      </w:r>
      <w:r>
        <w:rPr>
          <w:i/>
          <w:iCs/>
          <w:sz w:val="20"/>
          <w:szCs w:val="20"/>
        </w:rPr>
        <w:t>Access to F</w:t>
      </w:r>
      <w:r>
        <w:rPr>
          <w:i/>
          <w:iCs/>
          <w:sz w:val="20"/>
          <w:szCs w:val="20"/>
          <w:lang w:val="sv-SE"/>
        </w:rPr>
        <w:t xml:space="preserve">ull </w:t>
      </w:r>
      <w:r>
        <w:rPr>
          <w:i/>
          <w:iCs/>
          <w:sz w:val="20"/>
          <w:szCs w:val="20"/>
        </w:rPr>
        <w:t>Employment and D</w:t>
      </w:r>
      <w:proofErr w:type="spellStart"/>
      <w:r>
        <w:rPr>
          <w:i/>
          <w:iCs/>
          <w:sz w:val="20"/>
          <w:szCs w:val="20"/>
          <w:lang w:val="fr-FR"/>
        </w:rPr>
        <w:t>ecent</w:t>
      </w:r>
      <w:proofErr w:type="spellEnd"/>
      <w:r>
        <w:rPr>
          <w:i/>
          <w:iCs/>
          <w:sz w:val="20"/>
          <w:szCs w:val="20"/>
          <w:lang w:val="fr-FR"/>
        </w:rPr>
        <w:t xml:space="preserve"> </w:t>
      </w:r>
      <w:r>
        <w:rPr>
          <w:i/>
          <w:iCs/>
          <w:sz w:val="20"/>
          <w:szCs w:val="20"/>
        </w:rPr>
        <w:t>Work</w:t>
      </w:r>
      <w:r>
        <w:rPr>
          <w:sz w:val="20"/>
          <w:szCs w:val="20"/>
        </w:rPr>
        <w:t xml:space="preserve"> (New York: United Nations Commission on the Status of Women, 2014), Art. 21, accessed September 23, 2014, http://www.un.org/womenwatch/daw/csw/csw55/agreed_conclusions/AC_CSW55_E.pdf; United Nations Commission on the Status of Women, </w:t>
      </w:r>
      <w:r>
        <w:rPr>
          <w:i/>
          <w:iCs/>
          <w:sz w:val="20"/>
          <w:szCs w:val="20"/>
        </w:rPr>
        <w:t>International Day of the Girl Child</w:t>
      </w:r>
      <w:r>
        <w:rPr>
          <w:sz w:val="20"/>
          <w:szCs w:val="20"/>
        </w:rPr>
        <w:t>, GA Res. 66/170. UN GAOR 66</w:t>
      </w:r>
      <w:r>
        <w:rPr>
          <w:sz w:val="20"/>
          <w:szCs w:val="20"/>
          <w:vertAlign w:val="superscript"/>
        </w:rPr>
        <w:t>th</w:t>
      </w:r>
      <w:r>
        <w:rPr>
          <w:sz w:val="20"/>
          <w:szCs w:val="20"/>
        </w:rPr>
        <w:t xml:space="preserve"> Sess., U.N. Doc A/RES/66/170 (New York: United Nations Commission on the </w:t>
      </w:r>
      <w:proofErr w:type="spellStart"/>
      <w:r>
        <w:rPr>
          <w:sz w:val="20"/>
          <w:szCs w:val="20"/>
        </w:rPr>
        <w:t>Stauts</w:t>
      </w:r>
      <w:proofErr w:type="spellEnd"/>
      <w:r>
        <w:rPr>
          <w:sz w:val="20"/>
          <w:szCs w:val="20"/>
        </w:rPr>
        <w:t xml:space="preserve"> of Women, 2012), 1; Tipper, </w:t>
      </w:r>
      <w:r>
        <w:rPr>
          <w:i/>
          <w:iCs/>
          <w:sz w:val="20"/>
          <w:szCs w:val="20"/>
        </w:rPr>
        <w:t>The Canadian Girl-Child,</w:t>
      </w:r>
      <w:r>
        <w:rPr>
          <w:sz w:val="20"/>
          <w:szCs w:val="20"/>
        </w:rPr>
        <w:t xml:space="preserve"> </w:t>
      </w:r>
      <w:r>
        <w:rPr>
          <w:i/>
          <w:iCs/>
          <w:sz w:val="20"/>
          <w:szCs w:val="20"/>
        </w:rPr>
        <w:t>supra</w:t>
      </w:r>
      <w:r>
        <w:rPr>
          <w:sz w:val="20"/>
          <w:szCs w:val="20"/>
          <w:lang w:val="da-DK"/>
        </w:rPr>
        <w:t xml:space="preserve"> note 17 at 6.</w:t>
      </w:r>
    </w:p>
  </w:footnote>
  <w:footnote w:id="23">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United Nations Commission on the Status of Women, </w:t>
      </w:r>
      <w:r>
        <w:rPr>
          <w:rFonts w:eastAsia="Arial Unicode MS" w:hAnsi="Arial Unicode MS" w:cs="Arial Unicode MS"/>
          <w:i/>
          <w:iCs/>
          <w:sz w:val="20"/>
          <w:szCs w:val="20"/>
        </w:rPr>
        <w:t>Agreed Conclusions</w:t>
      </w:r>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20 at Art. 21; </w:t>
      </w:r>
      <w:proofErr w:type="spellStart"/>
      <w:r>
        <w:rPr>
          <w:rFonts w:eastAsia="Arial Unicode MS" w:hAnsi="Arial Unicode MS" w:cs="Arial Unicode MS"/>
          <w:sz w:val="20"/>
          <w:szCs w:val="20"/>
        </w:rPr>
        <w:t>Jiwani</w:t>
      </w:r>
      <w:proofErr w:type="spellEnd"/>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16 at 137.</w:t>
      </w:r>
    </w:p>
  </w:footnote>
  <w:footnote w:id="24">
    <w:p w:rsidR="00C440A2" w:rsidRDefault="00C440A2" w:rsidP="00C440A2">
      <w:pPr>
        <w:pStyle w:val="Body"/>
      </w:pPr>
      <w:r>
        <w:rPr>
          <w:vertAlign w:val="superscript"/>
        </w:rPr>
        <w:footnoteRef/>
      </w:r>
      <w:r>
        <w:rPr>
          <w:sz w:val="20"/>
          <w:szCs w:val="20"/>
        </w:rPr>
        <w:t xml:space="preserve"> </w:t>
      </w:r>
      <w:proofErr w:type="spellStart"/>
      <w:r>
        <w:rPr>
          <w:sz w:val="20"/>
          <w:szCs w:val="20"/>
        </w:rPr>
        <w:t>Jiwani</w:t>
      </w:r>
      <w:proofErr w:type="spellEnd"/>
      <w:r>
        <w:rPr>
          <w:sz w:val="20"/>
          <w:szCs w:val="20"/>
        </w:rPr>
        <w:t xml:space="preserve">, Berman and Cameron, </w:t>
      </w:r>
      <w:r>
        <w:rPr>
          <w:rFonts w:ascii="Arial Unicode MS" w:hAnsi="Times New Roman"/>
          <w:sz w:val="20"/>
          <w:szCs w:val="20"/>
        </w:rPr>
        <w:t>“</w:t>
      </w:r>
      <w:r>
        <w:rPr>
          <w:sz w:val="20"/>
          <w:szCs w:val="20"/>
        </w:rPr>
        <w:t xml:space="preserve">Violence </w:t>
      </w:r>
      <w:proofErr w:type="spellStart"/>
      <w:r>
        <w:rPr>
          <w:sz w:val="20"/>
          <w:szCs w:val="20"/>
        </w:rPr>
        <w:t>Prevention,</w:t>
      </w:r>
      <w:r>
        <w:rPr>
          <w:rFonts w:ascii="Arial Unicode MS" w:hAnsi="Times New Roman"/>
          <w:sz w:val="20"/>
          <w:szCs w:val="20"/>
        </w:rPr>
        <w:t>”</w:t>
      </w:r>
      <w:r>
        <w:rPr>
          <w:sz w:val="20"/>
          <w:szCs w:val="20"/>
        </w:rPr>
        <w:t>,</w:t>
      </w:r>
      <w:r>
        <w:rPr>
          <w:i/>
          <w:iCs/>
          <w:sz w:val="20"/>
          <w:szCs w:val="20"/>
        </w:rPr>
        <w:t>supra</w:t>
      </w:r>
      <w:proofErr w:type="spellEnd"/>
      <w:r>
        <w:rPr>
          <w:sz w:val="20"/>
          <w:szCs w:val="20"/>
          <w:lang w:val="da-DK"/>
        </w:rPr>
        <w:t xml:space="preserve"> note 16 at 135; Debra J </w:t>
      </w:r>
      <w:proofErr w:type="spellStart"/>
      <w:r>
        <w:rPr>
          <w:sz w:val="20"/>
          <w:szCs w:val="20"/>
          <w:lang w:val="da-DK"/>
        </w:rPr>
        <w:t>Pepler</w:t>
      </w:r>
      <w:proofErr w:type="spellEnd"/>
      <w:r>
        <w:rPr>
          <w:sz w:val="20"/>
          <w:szCs w:val="20"/>
        </w:rPr>
        <w:t xml:space="preserve">, </w:t>
      </w:r>
      <w:proofErr w:type="spellStart"/>
      <w:r>
        <w:rPr>
          <w:sz w:val="20"/>
          <w:szCs w:val="20"/>
        </w:rPr>
        <w:t>Dirsten</w:t>
      </w:r>
      <w:proofErr w:type="spellEnd"/>
      <w:r>
        <w:rPr>
          <w:sz w:val="20"/>
          <w:szCs w:val="20"/>
        </w:rPr>
        <w:t xml:space="preserve"> C. Madsen, Christopher D. Webster, and Kathryn S. </w:t>
      </w:r>
      <w:proofErr w:type="spellStart"/>
      <w:r>
        <w:rPr>
          <w:sz w:val="20"/>
          <w:szCs w:val="20"/>
        </w:rPr>
        <w:t>Levene</w:t>
      </w:r>
      <w:proofErr w:type="spellEnd"/>
      <w:r>
        <w:rPr>
          <w:sz w:val="20"/>
          <w:szCs w:val="20"/>
        </w:rPr>
        <w:t xml:space="preserve">, </w:t>
      </w:r>
      <w:r>
        <w:rPr>
          <w:i/>
          <w:iCs/>
          <w:sz w:val="20"/>
          <w:szCs w:val="20"/>
        </w:rPr>
        <w:t>The Development and Treatment of Girlhood Aggression</w:t>
      </w:r>
      <w:r>
        <w:rPr>
          <w:sz w:val="20"/>
          <w:szCs w:val="20"/>
        </w:rPr>
        <w:t xml:space="preserve"> (London: Lawrence Erlbaum, 2005), 180</w:t>
      </w:r>
      <w:r>
        <w:rPr>
          <w:sz w:val="20"/>
          <w:szCs w:val="20"/>
          <w:lang w:val="de-DE"/>
        </w:rPr>
        <w:t>; Terrie E Moffitt</w:t>
      </w:r>
      <w:r>
        <w:rPr>
          <w:sz w:val="20"/>
          <w:szCs w:val="20"/>
        </w:rPr>
        <w:t xml:space="preserve">, </w:t>
      </w:r>
      <w:proofErr w:type="spellStart"/>
      <w:r>
        <w:rPr>
          <w:sz w:val="20"/>
          <w:szCs w:val="20"/>
        </w:rPr>
        <w:t>Avshalom</w:t>
      </w:r>
      <w:proofErr w:type="spellEnd"/>
      <w:r>
        <w:rPr>
          <w:sz w:val="20"/>
          <w:szCs w:val="20"/>
        </w:rPr>
        <w:t xml:space="preserve"> </w:t>
      </w:r>
      <w:proofErr w:type="spellStart"/>
      <w:r>
        <w:rPr>
          <w:sz w:val="20"/>
          <w:szCs w:val="20"/>
        </w:rPr>
        <w:t>Caspi</w:t>
      </w:r>
      <w:proofErr w:type="spellEnd"/>
      <w:r>
        <w:rPr>
          <w:sz w:val="20"/>
          <w:szCs w:val="20"/>
        </w:rPr>
        <w:t xml:space="preserve">, Michael </w:t>
      </w:r>
      <w:proofErr w:type="spellStart"/>
      <w:r>
        <w:rPr>
          <w:sz w:val="20"/>
          <w:szCs w:val="20"/>
        </w:rPr>
        <w:t>Rutter</w:t>
      </w:r>
      <w:proofErr w:type="spellEnd"/>
      <w:r>
        <w:rPr>
          <w:sz w:val="20"/>
          <w:szCs w:val="20"/>
        </w:rPr>
        <w:t xml:space="preserve"> and Phil A. Silva, </w:t>
      </w:r>
      <w:proofErr w:type="spellStart"/>
      <w:r>
        <w:rPr>
          <w:i/>
          <w:iCs/>
          <w:sz w:val="20"/>
          <w:szCs w:val="20"/>
          <w:lang w:val="fr-FR"/>
        </w:rPr>
        <w:t>Sex</w:t>
      </w:r>
      <w:proofErr w:type="spellEnd"/>
      <w:r>
        <w:rPr>
          <w:i/>
          <w:iCs/>
          <w:sz w:val="20"/>
          <w:szCs w:val="20"/>
          <w:lang w:val="fr-FR"/>
        </w:rPr>
        <w:t xml:space="preserve"> </w:t>
      </w:r>
      <w:r>
        <w:rPr>
          <w:i/>
          <w:iCs/>
          <w:sz w:val="20"/>
          <w:szCs w:val="20"/>
        </w:rPr>
        <w:t xml:space="preserve">Differences in Antisocial </w:t>
      </w:r>
      <w:proofErr w:type="spellStart"/>
      <w:r>
        <w:rPr>
          <w:i/>
          <w:iCs/>
          <w:sz w:val="20"/>
          <w:szCs w:val="20"/>
        </w:rPr>
        <w:t>Behaviour</w:t>
      </w:r>
      <w:proofErr w:type="spellEnd"/>
      <w:r>
        <w:rPr>
          <w:i/>
          <w:iCs/>
          <w:sz w:val="20"/>
          <w:szCs w:val="20"/>
        </w:rPr>
        <w:t>: Conduct Disorder, Delinquency, and Violence in the Dunedin Longitudinal Study</w:t>
      </w:r>
      <w:r>
        <w:rPr>
          <w:sz w:val="20"/>
          <w:szCs w:val="20"/>
        </w:rPr>
        <w:t xml:space="preserve"> (New York: Cambridge University Press, 2001), 182.</w:t>
      </w:r>
    </w:p>
  </w:footnote>
  <w:footnote w:id="25">
    <w:p w:rsidR="00C440A2" w:rsidRDefault="00C440A2" w:rsidP="00C440A2">
      <w:pPr>
        <w:pStyle w:val="FootnoteText"/>
      </w:pPr>
      <w:r>
        <w:rPr>
          <w:sz w:val="20"/>
          <w:szCs w:val="20"/>
          <w:vertAlign w:val="superscript"/>
        </w:rPr>
        <w:footnoteRef/>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Jiwani</w:t>
      </w:r>
      <w:proofErr w:type="spellEnd"/>
      <w:r>
        <w:rPr>
          <w:rFonts w:eastAsia="Arial Unicode MS" w:hAnsi="Arial Unicode MS" w:cs="Arial Unicode MS"/>
          <w:sz w:val="20"/>
          <w:szCs w:val="20"/>
        </w:rPr>
        <w:t xml:space="preserve">, Berman and Cameron, </w:t>
      </w:r>
      <w:r>
        <w:rPr>
          <w:rFonts w:ascii="Arial Unicode MS" w:eastAsia="Arial Unicode MS" w:cs="Arial Unicode MS"/>
          <w:sz w:val="20"/>
          <w:szCs w:val="20"/>
        </w:rPr>
        <w:t>“</w:t>
      </w:r>
      <w:r>
        <w:rPr>
          <w:rFonts w:eastAsia="Arial Unicode MS" w:hAnsi="Arial Unicode MS" w:cs="Arial Unicode MS"/>
          <w:sz w:val="20"/>
          <w:szCs w:val="20"/>
        </w:rPr>
        <w:t xml:space="preserve">Violence </w:t>
      </w:r>
      <w:proofErr w:type="spellStart"/>
      <w:r>
        <w:rPr>
          <w:rFonts w:eastAsia="Arial Unicode MS" w:hAnsi="Arial Unicode MS" w:cs="Arial Unicode MS"/>
          <w:sz w:val="20"/>
          <w:szCs w:val="20"/>
        </w:rPr>
        <w:t>Prevention,</w:t>
      </w:r>
      <w:r>
        <w:rPr>
          <w:rFonts w:ascii="Arial Unicode MS" w:eastAsia="Arial Unicode MS" w:cs="Arial Unicode MS"/>
          <w:sz w:val="20"/>
          <w:szCs w:val="20"/>
        </w:rPr>
        <w:t>”</w:t>
      </w:r>
      <w:r>
        <w:rPr>
          <w:rFonts w:eastAsia="Arial Unicode MS" w:hAnsi="Arial Unicode MS" w:cs="Arial Unicode MS"/>
          <w:sz w:val="20"/>
          <w:szCs w:val="20"/>
        </w:rPr>
        <w:t>,</w:t>
      </w:r>
      <w:r>
        <w:rPr>
          <w:rFonts w:eastAsia="Arial Unicode MS" w:hAnsi="Arial Unicode MS" w:cs="Arial Unicode MS"/>
          <w:i/>
          <w:iCs/>
          <w:sz w:val="20"/>
          <w:szCs w:val="20"/>
        </w:rPr>
        <w:t>supra</w:t>
      </w:r>
      <w:proofErr w:type="spellEnd"/>
      <w:r>
        <w:rPr>
          <w:rFonts w:eastAsia="Arial Unicode MS" w:hAnsi="Arial Unicode MS" w:cs="Arial Unicode MS"/>
          <w:sz w:val="20"/>
          <w:szCs w:val="20"/>
        </w:rPr>
        <w:t xml:space="preserve"> note 16 at 137.</w:t>
      </w:r>
    </w:p>
  </w:footnote>
  <w:footnote w:id="26">
    <w:p w:rsidR="00C440A2" w:rsidRDefault="00C440A2" w:rsidP="00C440A2">
      <w:pPr>
        <w:pStyle w:val="Body"/>
      </w:pPr>
      <w:r>
        <w:rPr>
          <w:vertAlign w:val="superscript"/>
        </w:rPr>
        <w:footnoteRef/>
      </w:r>
      <w:r>
        <w:rPr>
          <w:sz w:val="20"/>
          <w:szCs w:val="20"/>
        </w:rPr>
        <w:t xml:space="preserve"> </w:t>
      </w:r>
      <w:proofErr w:type="spellStart"/>
      <w:r>
        <w:rPr>
          <w:sz w:val="20"/>
          <w:szCs w:val="20"/>
          <w:lang w:val="de-DE"/>
        </w:rPr>
        <w:t>Blanchet</w:t>
      </w:r>
      <w:proofErr w:type="spellEnd"/>
      <w:r>
        <w:rPr>
          <w:sz w:val="20"/>
          <w:szCs w:val="20"/>
          <w:lang w:val="de-DE"/>
        </w:rPr>
        <w:t xml:space="preserve">-Cohen </w:t>
      </w:r>
      <w:proofErr w:type="spellStart"/>
      <w:r>
        <w:rPr>
          <w:sz w:val="20"/>
          <w:szCs w:val="20"/>
          <w:lang w:val="de-DE"/>
        </w:rPr>
        <w:t>and</w:t>
      </w:r>
      <w:proofErr w:type="spellEnd"/>
      <w:r>
        <w:rPr>
          <w:sz w:val="20"/>
          <w:szCs w:val="20"/>
          <w:lang w:val="de-DE"/>
        </w:rPr>
        <w:t xml:space="preserve"> </w:t>
      </w:r>
      <w:proofErr w:type="spellStart"/>
      <w:r>
        <w:rPr>
          <w:sz w:val="20"/>
          <w:szCs w:val="20"/>
          <w:lang w:val="de-DE"/>
        </w:rPr>
        <w:t>Bedeaux</w:t>
      </w:r>
      <w:proofErr w:type="spellEnd"/>
      <w:r>
        <w:rPr>
          <w:sz w:val="20"/>
          <w:szCs w:val="20"/>
          <w:lang w:val="de-DE"/>
        </w:rPr>
        <w:t xml:space="preserve">, </w:t>
      </w:r>
      <w:r>
        <w:rPr>
          <w:rFonts w:ascii="Arial Unicode MS" w:hAnsi="Times New Roman"/>
          <w:sz w:val="20"/>
          <w:szCs w:val="20"/>
        </w:rPr>
        <w:t>“</w:t>
      </w:r>
      <w:proofErr w:type="spellStart"/>
      <w:r>
        <w:rPr>
          <w:sz w:val="20"/>
          <w:szCs w:val="20"/>
          <w:lang w:val="da-DK"/>
        </w:rPr>
        <w:t>Duty-Bearers</w:t>
      </w:r>
      <w:proofErr w:type="spellEnd"/>
      <w:r>
        <w:rPr>
          <w:rFonts w:ascii="Arial Unicode MS" w:hAnsi="Times New Roman"/>
          <w:sz w:val="20"/>
          <w:szCs w:val="20"/>
        </w:rPr>
        <w:t>’</w:t>
      </w:r>
      <w:r>
        <w:rPr>
          <w:rFonts w:ascii="Arial Unicode MS" w:hAnsi="Times New Roman"/>
          <w:sz w:val="20"/>
          <w:szCs w:val="20"/>
        </w:rPr>
        <w:t xml:space="preserve"> </w:t>
      </w:r>
      <w:r>
        <w:rPr>
          <w:sz w:val="20"/>
          <w:szCs w:val="20"/>
        </w:rPr>
        <w:t>Perspectives,</w:t>
      </w:r>
      <w:r>
        <w:rPr>
          <w:rFonts w:ascii="Arial Unicode MS" w:hAnsi="Times New Roman"/>
          <w:sz w:val="20"/>
          <w:szCs w:val="20"/>
        </w:rPr>
        <w:t>”</w:t>
      </w:r>
      <w:r>
        <w:rPr>
          <w:rFonts w:ascii="Arial Unicode MS" w:hAnsi="Times New Roman"/>
          <w:sz w:val="20"/>
          <w:szCs w:val="20"/>
        </w:rPr>
        <w:t xml:space="preserve"> </w:t>
      </w:r>
      <w:r>
        <w:rPr>
          <w:i/>
          <w:iCs/>
          <w:sz w:val="20"/>
          <w:szCs w:val="20"/>
        </w:rPr>
        <w:t>supra</w:t>
      </w:r>
      <w:r>
        <w:rPr>
          <w:sz w:val="20"/>
          <w:szCs w:val="20"/>
          <w:lang w:val="da-DK"/>
        </w:rPr>
        <w:t xml:space="preserve"> note 7 at </w:t>
      </w:r>
      <w:r>
        <w:rPr>
          <w:sz w:val="20"/>
          <w:szCs w:val="20"/>
          <w:lang w:val="nl-NL"/>
        </w:rPr>
        <w:t xml:space="preserve">76; </w:t>
      </w:r>
      <w:proofErr w:type="spellStart"/>
      <w:r>
        <w:rPr>
          <w:sz w:val="20"/>
          <w:szCs w:val="20"/>
          <w:lang w:val="nl-NL"/>
        </w:rPr>
        <w:t>Shareefa</w:t>
      </w:r>
      <w:proofErr w:type="spellEnd"/>
      <w:r>
        <w:rPr>
          <w:sz w:val="20"/>
          <w:szCs w:val="20"/>
          <w:lang w:val="nl-NL"/>
        </w:rPr>
        <w:t xml:space="preserve"> </w:t>
      </w:r>
      <w:proofErr w:type="spellStart"/>
      <w:r>
        <w:rPr>
          <w:sz w:val="20"/>
          <w:szCs w:val="20"/>
          <w:lang w:val="nl-NL"/>
        </w:rPr>
        <w:t>Fulat</w:t>
      </w:r>
      <w:proofErr w:type="spellEnd"/>
      <w:r>
        <w:rPr>
          <w:sz w:val="20"/>
          <w:szCs w:val="20"/>
          <w:lang w:val="nl-NL"/>
        </w:rPr>
        <w:t xml:space="preserve"> </w:t>
      </w:r>
      <w:proofErr w:type="spellStart"/>
      <w:r>
        <w:rPr>
          <w:sz w:val="20"/>
          <w:szCs w:val="20"/>
          <w:lang w:val="nl-NL"/>
        </w:rPr>
        <w:t>and</w:t>
      </w:r>
      <w:proofErr w:type="spellEnd"/>
      <w:r>
        <w:rPr>
          <w:sz w:val="20"/>
          <w:szCs w:val="20"/>
          <w:lang w:val="nl-NL"/>
        </w:rPr>
        <w:t xml:space="preserve"> </w:t>
      </w:r>
      <w:proofErr w:type="spellStart"/>
      <w:r>
        <w:rPr>
          <w:sz w:val="20"/>
          <w:szCs w:val="20"/>
          <w:lang w:val="nl-NL"/>
        </w:rPr>
        <w:t>Raza</w:t>
      </w:r>
      <w:proofErr w:type="spellEnd"/>
      <w:r>
        <w:rPr>
          <w:sz w:val="20"/>
          <w:szCs w:val="20"/>
          <w:lang w:val="nl-NL"/>
        </w:rPr>
        <w:t xml:space="preserve"> </w:t>
      </w:r>
      <w:proofErr w:type="spellStart"/>
      <w:r>
        <w:rPr>
          <w:sz w:val="20"/>
          <w:szCs w:val="20"/>
          <w:lang w:val="nl-NL"/>
        </w:rPr>
        <w:t>Jaffrey</w:t>
      </w:r>
      <w:proofErr w:type="spellEnd"/>
      <w:r>
        <w:rPr>
          <w:sz w:val="20"/>
          <w:szCs w:val="20"/>
          <w:lang w:val="nl-NL"/>
        </w:rPr>
        <w:t xml:space="preserve">, </w:t>
      </w:r>
      <w:r>
        <w:rPr>
          <w:rFonts w:ascii="Arial Unicode MS" w:hAnsi="Times New Roman"/>
          <w:sz w:val="20"/>
          <w:szCs w:val="20"/>
        </w:rPr>
        <w:t>“</w:t>
      </w:r>
      <w:r>
        <w:rPr>
          <w:sz w:val="20"/>
          <w:szCs w:val="20"/>
        </w:rPr>
        <w:t>Muslim Youth Helpline: A Model of Youth Engagement in Service Delivery,</w:t>
      </w:r>
      <w:r>
        <w:rPr>
          <w:rFonts w:ascii="Arial Unicode MS" w:hAnsi="Times New Roman"/>
          <w:sz w:val="20"/>
          <w:szCs w:val="20"/>
        </w:rPr>
        <w:t>”</w:t>
      </w:r>
      <w:r>
        <w:rPr>
          <w:rFonts w:ascii="Arial Unicode MS" w:hAnsi="Times New Roman"/>
          <w:sz w:val="20"/>
          <w:szCs w:val="20"/>
        </w:rPr>
        <w:t xml:space="preserve"> </w:t>
      </w:r>
      <w:r>
        <w:rPr>
          <w:i/>
          <w:iCs/>
          <w:sz w:val="20"/>
          <w:szCs w:val="20"/>
        </w:rPr>
        <w:t xml:space="preserve">Youth &amp; Policy </w:t>
      </w:r>
      <w:r>
        <w:rPr>
          <w:sz w:val="20"/>
          <w:szCs w:val="20"/>
        </w:rPr>
        <w:t xml:space="preserve">92 (2006): 168-169, accessed September 23, 2014, </w:t>
      </w:r>
      <w:r>
        <w:t>http://www.youthandpolicy.org/wp-content/uploads/2013/07/youthandpolicy92.pdf</w:t>
      </w:r>
      <w:r>
        <w:rPr>
          <w:sz w:val="20"/>
          <w:szCs w:val="20"/>
        </w:rPr>
        <w:t>; Hart</w:t>
      </w:r>
      <w:r>
        <w:rPr>
          <w:sz w:val="20"/>
          <w:szCs w:val="20"/>
          <w:lang w:val="de-DE"/>
        </w:rPr>
        <w:t xml:space="preserve"> </w:t>
      </w:r>
      <w:proofErr w:type="spellStart"/>
      <w:r>
        <w:rPr>
          <w:sz w:val="20"/>
          <w:szCs w:val="20"/>
          <w:lang w:val="de-DE"/>
        </w:rPr>
        <w:t>and</w:t>
      </w:r>
      <w:proofErr w:type="spellEnd"/>
      <w:r>
        <w:rPr>
          <w:sz w:val="20"/>
          <w:szCs w:val="20"/>
          <w:lang w:val="de-DE"/>
        </w:rPr>
        <w:t xml:space="preserve"> Schwab, </w:t>
      </w:r>
      <w:r>
        <w:rPr>
          <w:rFonts w:ascii="Arial Unicode MS" w:hAnsi="Times New Roman"/>
          <w:sz w:val="20"/>
          <w:szCs w:val="20"/>
        </w:rPr>
        <w:t>“</w:t>
      </w:r>
      <w:r>
        <w:rPr>
          <w:sz w:val="20"/>
          <w:szCs w:val="20"/>
        </w:rPr>
        <w:t>Children</w:t>
      </w:r>
      <w:r>
        <w:rPr>
          <w:rFonts w:ascii="Arial Unicode MS" w:hAnsi="Times New Roman"/>
          <w:sz w:val="20"/>
          <w:szCs w:val="20"/>
        </w:rPr>
        <w:t>’</w:t>
      </w:r>
      <w:r>
        <w:rPr>
          <w:sz w:val="20"/>
          <w:szCs w:val="20"/>
        </w:rPr>
        <w:t>s Rights and the Building of Democracy,</w:t>
      </w:r>
      <w:r>
        <w:rPr>
          <w:rFonts w:ascii="Arial Unicode MS" w:hAnsi="Times New Roman"/>
          <w:sz w:val="20"/>
          <w:szCs w:val="20"/>
        </w:rPr>
        <w:t>”</w:t>
      </w:r>
      <w:r>
        <w:rPr>
          <w:sz w:val="20"/>
          <w:szCs w:val="20"/>
        </w:rPr>
        <w:t xml:space="preserve"> </w:t>
      </w:r>
      <w:r>
        <w:rPr>
          <w:i/>
          <w:iCs/>
          <w:sz w:val="20"/>
          <w:szCs w:val="20"/>
        </w:rPr>
        <w:t>supra</w:t>
      </w:r>
      <w:r>
        <w:rPr>
          <w:sz w:val="20"/>
          <w:szCs w:val="20"/>
          <w:lang w:val="da-DK"/>
        </w:rPr>
        <w:t xml:space="preserve"> note 9 at 178.</w:t>
      </w:r>
      <w:r>
        <w:rPr>
          <w:sz w:val="20"/>
          <w:szCs w:val="20"/>
        </w:rPr>
        <w:t xml:space="preserve">  See also Leslie Shade</w:t>
      </w:r>
      <w:r>
        <w:rPr>
          <w:sz w:val="20"/>
          <w:szCs w:val="20"/>
        </w:rPr>
        <w:t>’</w:t>
      </w:r>
      <w:r>
        <w:rPr>
          <w:sz w:val="20"/>
          <w:szCs w:val="20"/>
        </w:rPr>
        <w:t>s discussion of girls</w:t>
      </w:r>
      <w:r>
        <w:rPr>
          <w:sz w:val="20"/>
          <w:szCs w:val="20"/>
        </w:rPr>
        <w:t>’</w:t>
      </w:r>
      <w:r>
        <w:rPr>
          <w:sz w:val="20"/>
          <w:szCs w:val="20"/>
        </w:rPr>
        <w:t xml:space="preserve"> and young women</w:t>
      </w:r>
      <w:r>
        <w:rPr>
          <w:sz w:val="20"/>
          <w:szCs w:val="20"/>
        </w:rPr>
        <w:t>’</w:t>
      </w:r>
      <w:r>
        <w:rPr>
          <w:sz w:val="20"/>
          <w:szCs w:val="20"/>
        </w:rPr>
        <w:t xml:space="preserve">s civic participation in chapter 16, </w:t>
      </w:r>
      <w:r>
        <w:rPr>
          <w:i/>
          <w:sz w:val="20"/>
          <w:szCs w:val="20"/>
        </w:rPr>
        <w:t>infra.</w:t>
      </w:r>
    </w:p>
  </w:footnote>
  <w:footnote w:id="27">
    <w:p w:rsidR="00C440A2" w:rsidRDefault="00C440A2" w:rsidP="00C440A2">
      <w:pPr>
        <w:pStyle w:val="Body"/>
      </w:pPr>
      <w:r>
        <w:rPr>
          <w:vertAlign w:val="superscript"/>
        </w:rPr>
        <w:footnoteRef/>
      </w:r>
      <w:r>
        <w:rPr>
          <w:sz w:val="20"/>
          <w:szCs w:val="20"/>
        </w:rPr>
        <w:t xml:space="preserve">Girls Action Foundation, </w:t>
      </w:r>
      <w:r>
        <w:rPr>
          <w:i/>
          <w:iCs/>
          <w:sz w:val="20"/>
          <w:szCs w:val="20"/>
        </w:rPr>
        <w:t>Amplify</w:t>
      </w:r>
      <w:r>
        <w:rPr>
          <w:sz w:val="20"/>
          <w:szCs w:val="20"/>
        </w:rPr>
        <w:t xml:space="preserve">, </w:t>
      </w:r>
      <w:r>
        <w:rPr>
          <w:i/>
          <w:iCs/>
          <w:sz w:val="20"/>
          <w:szCs w:val="20"/>
        </w:rPr>
        <w:t>supra</w:t>
      </w:r>
      <w:r>
        <w:rPr>
          <w:sz w:val="20"/>
          <w:szCs w:val="20"/>
        </w:rPr>
        <w:t xml:space="preserve"> note 16</w:t>
      </w:r>
      <w:r>
        <w:rPr>
          <w:sz w:val="20"/>
          <w:szCs w:val="20"/>
          <w:lang w:val="da-DK"/>
        </w:rPr>
        <w:t xml:space="preserve"> at 17</w:t>
      </w:r>
      <w:r>
        <w:rPr>
          <w:sz w:val="20"/>
          <w:szCs w:val="20"/>
        </w:rPr>
        <w:t xml:space="preserve">; </w:t>
      </w:r>
      <w:proofErr w:type="spellStart"/>
      <w:r>
        <w:rPr>
          <w:sz w:val="20"/>
          <w:szCs w:val="20"/>
        </w:rPr>
        <w:t>Jiwani</w:t>
      </w:r>
      <w:proofErr w:type="spellEnd"/>
      <w:r>
        <w:rPr>
          <w:sz w:val="20"/>
          <w:szCs w:val="20"/>
        </w:rPr>
        <w:t xml:space="preserve">, </w:t>
      </w:r>
      <w:r>
        <w:rPr>
          <w:i/>
          <w:iCs/>
          <w:sz w:val="20"/>
          <w:szCs w:val="20"/>
        </w:rPr>
        <w:t>Violence Prevention and the Girl Child</w:t>
      </w:r>
      <w:r>
        <w:rPr>
          <w:sz w:val="20"/>
          <w:szCs w:val="20"/>
        </w:rPr>
        <w:t xml:space="preserve">, </w:t>
      </w:r>
      <w:r>
        <w:rPr>
          <w:i/>
          <w:iCs/>
          <w:sz w:val="20"/>
          <w:szCs w:val="20"/>
        </w:rPr>
        <w:t>supra</w:t>
      </w:r>
      <w:r>
        <w:rPr>
          <w:sz w:val="20"/>
          <w:szCs w:val="20"/>
          <w:lang w:val="da-DK"/>
        </w:rPr>
        <w:t xml:space="preserve"> note 1 at 14; </w:t>
      </w:r>
      <w:r>
        <w:rPr>
          <w:sz w:val="20"/>
          <w:szCs w:val="20"/>
        </w:rPr>
        <w:t xml:space="preserve">United Nations Commission on the Status of Women, </w:t>
      </w:r>
      <w:r>
        <w:rPr>
          <w:i/>
          <w:iCs/>
          <w:sz w:val="20"/>
          <w:szCs w:val="20"/>
        </w:rPr>
        <w:t>Agreed Conclusions</w:t>
      </w:r>
      <w:r>
        <w:rPr>
          <w:sz w:val="20"/>
          <w:szCs w:val="20"/>
        </w:rPr>
        <w:t xml:space="preserve">, </w:t>
      </w:r>
      <w:r>
        <w:rPr>
          <w:i/>
          <w:iCs/>
          <w:sz w:val="20"/>
          <w:szCs w:val="20"/>
        </w:rPr>
        <w:t>supra</w:t>
      </w:r>
      <w:r>
        <w:rPr>
          <w:sz w:val="20"/>
          <w:szCs w:val="20"/>
        </w:rPr>
        <w:t xml:space="preserve"> note 20 at Art. 6, 9, 17; UN Web Services Section, Department of Public Information, </w:t>
      </w:r>
      <w:r>
        <w:rPr>
          <w:i/>
          <w:iCs/>
          <w:sz w:val="20"/>
          <w:szCs w:val="20"/>
        </w:rPr>
        <w:t>UN</w:t>
      </w:r>
      <w:r>
        <w:rPr>
          <w:rFonts w:ascii="Arial Unicode MS" w:hAnsi="Times New Roman"/>
          <w:i/>
          <w:iCs/>
          <w:sz w:val="20"/>
          <w:szCs w:val="20"/>
        </w:rPr>
        <w:t>’</w:t>
      </w:r>
      <w:r>
        <w:rPr>
          <w:i/>
          <w:iCs/>
          <w:sz w:val="20"/>
          <w:szCs w:val="20"/>
        </w:rPr>
        <w:t>s International Day of the Girl Child</w:t>
      </w:r>
      <w:r>
        <w:rPr>
          <w:sz w:val="20"/>
          <w:szCs w:val="20"/>
        </w:rPr>
        <w:t xml:space="preserve"> (New York: United Nations, 2013), accessed September 24, 2014, </w:t>
      </w:r>
      <w:r>
        <w:rPr>
          <w:sz w:val="20"/>
          <w:szCs w:val="20"/>
          <w:lang w:val="de-DE"/>
        </w:rPr>
        <w:t>http://www.un.org/en/events/girlchild</w:t>
      </w:r>
      <w:r>
        <w:rPr>
          <w:sz w:val="20"/>
          <w:szCs w:val="20"/>
        </w:rPr>
        <w:t xml:space="preserve">; </w:t>
      </w:r>
      <w:proofErr w:type="spellStart"/>
      <w:r>
        <w:rPr>
          <w:sz w:val="20"/>
          <w:szCs w:val="20"/>
        </w:rPr>
        <w:t>Jiwani</w:t>
      </w:r>
      <w:proofErr w:type="spellEnd"/>
      <w:r>
        <w:rPr>
          <w:sz w:val="20"/>
          <w:szCs w:val="20"/>
        </w:rPr>
        <w:t xml:space="preserve">, Berman, and Cameron, </w:t>
      </w:r>
      <w:r>
        <w:rPr>
          <w:rFonts w:ascii="Arial Unicode MS" w:hAnsi="Times New Roman"/>
          <w:sz w:val="20"/>
          <w:szCs w:val="20"/>
        </w:rPr>
        <w:t>“</w:t>
      </w:r>
      <w:r>
        <w:rPr>
          <w:sz w:val="20"/>
          <w:szCs w:val="20"/>
        </w:rPr>
        <w:t xml:space="preserve">Violence Prevention and the Canadian Girl </w:t>
      </w:r>
      <w:proofErr w:type="spellStart"/>
      <w:r>
        <w:rPr>
          <w:sz w:val="20"/>
          <w:szCs w:val="20"/>
        </w:rPr>
        <w:t>Child,</w:t>
      </w:r>
      <w:r>
        <w:rPr>
          <w:rFonts w:ascii="Arial Unicode MS" w:hAnsi="Times New Roman"/>
          <w:sz w:val="20"/>
          <w:szCs w:val="20"/>
        </w:rPr>
        <w:t>”</w:t>
      </w:r>
      <w:r>
        <w:rPr>
          <w:sz w:val="20"/>
          <w:szCs w:val="20"/>
        </w:rPr>
        <w:t>,</w:t>
      </w:r>
      <w:r>
        <w:rPr>
          <w:i/>
          <w:iCs/>
          <w:sz w:val="20"/>
          <w:szCs w:val="20"/>
        </w:rPr>
        <w:t>supra</w:t>
      </w:r>
      <w:proofErr w:type="spellEnd"/>
      <w:r>
        <w:rPr>
          <w:sz w:val="20"/>
          <w:szCs w:val="20"/>
          <w:lang w:val="da-DK"/>
        </w:rPr>
        <w:t xml:space="preserve"> note 16 at 134.</w:t>
      </w:r>
    </w:p>
  </w:footnote>
  <w:footnote w:id="28">
    <w:p w:rsidR="00C440A2" w:rsidRDefault="00C440A2" w:rsidP="00C440A2">
      <w:pPr>
        <w:pStyle w:val="Body"/>
      </w:pPr>
      <w:r>
        <w:rPr>
          <w:vertAlign w:val="superscript"/>
        </w:rPr>
        <w:footnoteRef/>
      </w:r>
      <w:r>
        <w:rPr>
          <w:sz w:val="20"/>
          <w:szCs w:val="20"/>
        </w:rPr>
        <w:t xml:space="preserve"> The results of our review of these debates is reported in Jane Bailey and Valerie </w:t>
      </w:r>
      <w:proofErr w:type="spellStart"/>
      <w:r>
        <w:rPr>
          <w:sz w:val="20"/>
          <w:szCs w:val="20"/>
        </w:rPr>
        <w:t>Steeves</w:t>
      </w:r>
      <w:proofErr w:type="spellEnd"/>
      <w:r>
        <w:rPr>
          <w:sz w:val="20"/>
          <w:szCs w:val="20"/>
        </w:rPr>
        <w:t xml:space="preserve"> ,</w:t>
      </w:r>
      <w:r>
        <w:rPr>
          <w:rFonts w:ascii="Arial Unicode MS" w:hAnsi="Times New Roman"/>
          <w:sz w:val="20"/>
          <w:szCs w:val="20"/>
        </w:rPr>
        <w:t>“</w:t>
      </w:r>
      <w:r>
        <w:rPr>
          <w:sz w:val="20"/>
          <w:szCs w:val="20"/>
        </w:rPr>
        <w:t>Will the Real Digital Girl Please Stand Up? Examining the Gap Between Policy Dialogue and Girls</w:t>
      </w:r>
      <w:r>
        <w:rPr>
          <w:rFonts w:ascii="Arial Unicode MS" w:hAnsi="Times New Roman"/>
          <w:sz w:val="20"/>
          <w:szCs w:val="20"/>
        </w:rPr>
        <w:t>’</w:t>
      </w:r>
      <w:r>
        <w:rPr>
          <w:rFonts w:ascii="Arial Unicode MS" w:hAnsi="Times New Roman"/>
          <w:sz w:val="20"/>
          <w:szCs w:val="20"/>
        </w:rPr>
        <w:t xml:space="preserve"> </w:t>
      </w:r>
      <w:r>
        <w:rPr>
          <w:sz w:val="20"/>
          <w:szCs w:val="20"/>
        </w:rPr>
        <w:t>Accounts of their Digital Experiences,</w:t>
      </w:r>
      <w:r>
        <w:rPr>
          <w:rFonts w:ascii="Arial Unicode MS" w:hAnsi="Times New Roman"/>
          <w:sz w:val="20"/>
          <w:szCs w:val="20"/>
        </w:rPr>
        <w:t>”</w:t>
      </w:r>
      <w:r>
        <w:rPr>
          <w:rFonts w:ascii="Arial Unicode MS" w:hAnsi="Times New Roman"/>
          <w:sz w:val="20"/>
          <w:szCs w:val="20"/>
        </w:rPr>
        <w:t xml:space="preserve"> </w:t>
      </w:r>
      <w:r>
        <w:rPr>
          <w:sz w:val="20"/>
          <w:szCs w:val="20"/>
        </w:rPr>
        <w:t xml:space="preserve">in </w:t>
      </w:r>
      <w:r>
        <w:rPr>
          <w:i/>
          <w:iCs/>
          <w:sz w:val="20"/>
          <w:szCs w:val="20"/>
        </w:rPr>
        <w:t xml:space="preserve">New </w:t>
      </w:r>
      <w:proofErr w:type="spellStart"/>
      <w:r>
        <w:rPr>
          <w:i/>
          <w:iCs/>
          <w:sz w:val="20"/>
          <w:szCs w:val="20"/>
        </w:rPr>
        <w:t>Visualities</w:t>
      </w:r>
      <w:proofErr w:type="spellEnd"/>
      <w:r>
        <w:rPr>
          <w:i/>
          <w:iCs/>
          <w:sz w:val="20"/>
          <w:szCs w:val="20"/>
        </w:rPr>
        <w:t>, New Technologies: The New Ecstasy of Communication</w:t>
      </w:r>
      <w:r>
        <w:rPr>
          <w:sz w:val="20"/>
          <w:szCs w:val="20"/>
          <w:lang w:val="da-DK"/>
        </w:rPr>
        <w:t xml:space="preserve">, ed. Greg </w:t>
      </w:r>
      <w:proofErr w:type="spellStart"/>
      <w:r>
        <w:rPr>
          <w:sz w:val="20"/>
          <w:szCs w:val="20"/>
          <w:lang w:val="da-DK"/>
        </w:rPr>
        <w:t>Wise</w:t>
      </w:r>
      <w:proofErr w:type="spellEnd"/>
      <w:r>
        <w:rPr>
          <w:sz w:val="20"/>
          <w:szCs w:val="20"/>
          <w:lang w:val="da-DK"/>
        </w:rPr>
        <w:t xml:space="preserve"> &amp; Hille </w:t>
      </w:r>
      <w:proofErr w:type="spellStart"/>
      <w:r>
        <w:rPr>
          <w:sz w:val="20"/>
          <w:szCs w:val="20"/>
          <w:lang w:val="da-DK"/>
        </w:rPr>
        <w:t>Koskela</w:t>
      </w:r>
      <w:proofErr w:type="spellEnd"/>
      <w:r>
        <w:rPr>
          <w:i/>
          <w:iCs/>
          <w:sz w:val="20"/>
          <w:szCs w:val="20"/>
        </w:rPr>
        <w:t xml:space="preserve"> </w:t>
      </w:r>
      <w:r>
        <w:rPr>
          <w:sz w:val="20"/>
          <w:szCs w:val="20"/>
        </w:rPr>
        <w:t>(</w:t>
      </w:r>
      <w:proofErr w:type="spellStart"/>
      <w:r>
        <w:rPr>
          <w:sz w:val="20"/>
          <w:szCs w:val="20"/>
        </w:rPr>
        <w:t>Farnham</w:t>
      </w:r>
      <w:proofErr w:type="spellEnd"/>
      <w:r>
        <w:rPr>
          <w:sz w:val="20"/>
          <w:szCs w:val="20"/>
        </w:rPr>
        <w:t xml:space="preserve">: </w:t>
      </w:r>
      <w:proofErr w:type="spellStart"/>
      <w:r>
        <w:rPr>
          <w:sz w:val="20"/>
          <w:szCs w:val="20"/>
        </w:rPr>
        <w:t>Ashgate</w:t>
      </w:r>
      <w:proofErr w:type="spellEnd"/>
      <w:r>
        <w:rPr>
          <w:sz w:val="20"/>
          <w:szCs w:val="20"/>
        </w:rPr>
        <w:t xml:space="preserve"> Publishing, 2013), 41-66.</w:t>
      </w:r>
    </w:p>
  </w:footnote>
  <w:footnote w:id="29">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Jiwani</w:t>
      </w:r>
      <w:proofErr w:type="spellEnd"/>
      <w:r>
        <w:rPr>
          <w:rFonts w:eastAsia="Arial Unicode MS" w:hAnsi="Arial Unicode MS" w:cs="Arial Unicode MS"/>
          <w:sz w:val="20"/>
          <w:szCs w:val="20"/>
        </w:rPr>
        <w:t xml:space="preserve">, Berman, and Cameron, </w:t>
      </w:r>
      <w:r>
        <w:rPr>
          <w:rFonts w:ascii="Arial Unicode MS" w:eastAsia="Arial Unicode MS" w:cs="Arial Unicode MS"/>
          <w:sz w:val="20"/>
          <w:szCs w:val="20"/>
        </w:rPr>
        <w:t>“</w:t>
      </w:r>
      <w:r>
        <w:rPr>
          <w:rFonts w:eastAsia="Arial Unicode MS" w:hAnsi="Arial Unicode MS" w:cs="Arial Unicode MS"/>
          <w:sz w:val="20"/>
          <w:szCs w:val="20"/>
        </w:rPr>
        <w:t>Violence Prevention and the Canadian Girl Child,</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16 at 137; </w:t>
      </w:r>
      <w:proofErr w:type="spellStart"/>
      <w:r>
        <w:rPr>
          <w:rFonts w:eastAsia="Arial Unicode MS" w:hAnsi="Arial Unicode MS" w:cs="Arial Unicode MS"/>
          <w:sz w:val="20"/>
          <w:szCs w:val="20"/>
        </w:rPr>
        <w:t>Jiwani</w:t>
      </w:r>
      <w:proofErr w:type="spellEnd"/>
      <w:r>
        <w:rPr>
          <w:rFonts w:eastAsia="Arial Unicode MS" w:hAnsi="Arial Unicode MS" w:cs="Arial Unicode MS"/>
          <w:sz w:val="20"/>
          <w:szCs w:val="20"/>
        </w:rPr>
        <w:t xml:space="preserve">, </w:t>
      </w:r>
      <w:r>
        <w:rPr>
          <w:rFonts w:eastAsia="Arial Unicode MS" w:hAnsi="Arial Unicode MS" w:cs="Arial Unicode MS"/>
          <w:i/>
          <w:iCs/>
          <w:sz w:val="20"/>
          <w:szCs w:val="20"/>
        </w:rPr>
        <w:t>Violence Prevention,</w:t>
      </w:r>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1.</w:t>
      </w:r>
    </w:p>
  </w:footnote>
  <w:footnote w:id="30">
    <w:p w:rsidR="00C440A2" w:rsidRDefault="00C440A2" w:rsidP="00C440A2">
      <w:pPr>
        <w:pStyle w:val="Body"/>
        <w:widowControl w:val="0"/>
      </w:pPr>
      <w:r>
        <w:rPr>
          <w:vertAlign w:val="superscript"/>
        </w:rPr>
        <w:footnoteRef/>
      </w:r>
      <w:r>
        <w:rPr>
          <w:sz w:val="20"/>
          <w:szCs w:val="20"/>
        </w:rPr>
        <w:t xml:space="preserve"> Bailey and </w:t>
      </w:r>
      <w:proofErr w:type="spellStart"/>
      <w:r>
        <w:rPr>
          <w:sz w:val="20"/>
          <w:szCs w:val="20"/>
        </w:rPr>
        <w:t>Steeves</w:t>
      </w:r>
      <w:proofErr w:type="spellEnd"/>
      <w:r>
        <w:rPr>
          <w:sz w:val="20"/>
          <w:szCs w:val="20"/>
        </w:rPr>
        <w:t xml:space="preserve">, </w:t>
      </w:r>
      <w:r>
        <w:rPr>
          <w:rFonts w:hAnsi="Times New Roman"/>
          <w:sz w:val="20"/>
          <w:szCs w:val="20"/>
        </w:rPr>
        <w:t>“</w:t>
      </w:r>
      <w:r>
        <w:rPr>
          <w:sz w:val="20"/>
          <w:szCs w:val="20"/>
        </w:rPr>
        <w:t>Will the Real Digital Girl Please Stand Up?,</w:t>
      </w:r>
      <w:r>
        <w:rPr>
          <w:rFonts w:hAnsi="Times New Roman"/>
          <w:sz w:val="20"/>
          <w:szCs w:val="20"/>
        </w:rPr>
        <w:t>”</w:t>
      </w:r>
      <w:r>
        <w:rPr>
          <w:sz w:val="20"/>
          <w:szCs w:val="20"/>
        </w:rPr>
        <w:t xml:space="preserve"> </w:t>
      </w:r>
      <w:r>
        <w:rPr>
          <w:i/>
          <w:iCs/>
          <w:sz w:val="20"/>
          <w:szCs w:val="20"/>
        </w:rPr>
        <w:t>supra</w:t>
      </w:r>
      <w:r>
        <w:rPr>
          <w:sz w:val="20"/>
          <w:szCs w:val="20"/>
        </w:rPr>
        <w:t xml:space="preserve"> note 26</w:t>
      </w:r>
      <w:r>
        <w:rPr>
          <w:sz w:val="20"/>
          <w:szCs w:val="20"/>
          <w:lang w:val="da-DK"/>
        </w:rPr>
        <w:t xml:space="preserve"> at 56</w:t>
      </w:r>
      <w:r>
        <w:rPr>
          <w:sz w:val="20"/>
          <w:szCs w:val="20"/>
        </w:rPr>
        <w:t>.</w:t>
      </w:r>
    </w:p>
  </w:footnote>
  <w:footnote w:id="31">
    <w:p w:rsidR="00C440A2" w:rsidRDefault="00C440A2" w:rsidP="00C440A2">
      <w:pPr>
        <w:pStyle w:val="Body"/>
      </w:pPr>
      <w:r>
        <w:rPr>
          <w:vertAlign w:val="superscript"/>
        </w:rPr>
        <w:footnoteRef/>
      </w:r>
      <w:r>
        <w:rPr>
          <w:sz w:val="20"/>
          <w:szCs w:val="20"/>
        </w:rPr>
        <w:t xml:space="preserve"> These were also the sorts of issues focused upon by media in this general timeframe: Steven Roberts and Aziz Douai, </w:t>
      </w:r>
      <w:r>
        <w:rPr>
          <w:rFonts w:ascii="Arial Unicode MS" w:hAnsi="Times New Roman"/>
          <w:sz w:val="20"/>
          <w:szCs w:val="20"/>
        </w:rPr>
        <w:t>“</w:t>
      </w:r>
      <w:r>
        <w:rPr>
          <w:sz w:val="20"/>
          <w:szCs w:val="20"/>
        </w:rPr>
        <w:t>Moral Panics and Cybercrime:  How Canadian Media C</w:t>
      </w:r>
      <w:proofErr w:type="spellStart"/>
      <w:r>
        <w:rPr>
          <w:sz w:val="20"/>
          <w:szCs w:val="20"/>
          <w:lang w:val="de-DE"/>
        </w:rPr>
        <w:t>over</w:t>
      </w:r>
      <w:proofErr w:type="spellEnd"/>
      <w:r>
        <w:rPr>
          <w:sz w:val="20"/>
          <w:szCs w:val="20"/>
          <w:lang w:val="de-DE"/>
        </w:rPr>
        <w:t xml:space="preserve"> Internet </w:t>
      </w:r>
      <w:r>
        <w:rPr>
          <w:sz w:val="20"/>
          <w:szCs w:val="20"/>
        </w:rPr>
        <w:t>Child Luring,</w:t>
      </w:r>
      <w:r>
        <w:rPr>
          <w:rFonts w:ascii="Arial Unicode MS" w:hAnsi="Times New Roman"/>
          <w:sz w:val="20"/>
          <w:szCs w:val="20"/>
        </w:rPr>
        <w:t>”</w:t>
      </w:r>
      <w:r>
        <w:rPr>
          <w:rFonts w:ascii="Arial Unicode MS" w:hAnsi="Times New Roman"/>
          <w:sz w:val="20"/>
          <w:szCs w:val="20"/>
        </w:rPr>
        <w:t xml:space="preserve"> </w:t>
      </w:r>
      <w:r>
        <w:rPr>
          <w:i/>
          <w:iCs/>
          <w:sz w:val="20"/>
          <w:szCs w:val="20"/>
        </w:rPr>
        <w:t>Journal of Canadian Media Studies</w:t>
      </w:r>
      <w:r>
        <w:rPr>
          <w:sz w:val="20"/>
          <w:szCs w:val="20"/>
        </w:rPr>
        <w:t xml:space="preserve"> 10:1 (2012): 12-13.</w:t>
      </w:r>
    </w:p>
  </w:footnote>
  <w:footnote w:id="32">
    <w:p w:rsidR="00C440A2" w:rsidRDefault="00C440A2" w:rsidP="00C440A2">
      <w:pPr>
        <w:pStyle w:val="Body"/>
      </w:pPr>
      <w:r>
        <w:rPr>
          <w:vertAlign w:val="superscript"/>
        </w:rPr>
        <w:footnoteRef/>
      </w:r>
      <w:r>
        <w:rPr>
          <w:sz w:val="20"/>
          <w:szCs w:val="20"/>
        </w:rPr>
        <w:t xml:space="preserve"> </w:t>
      </w:r>
      <w:r>
        <w:rPr>
          <w:sz w:val="20"/>
          <w:szCs w:val="20"/>
          <w:lang w:val="pt-PT"/>
        </w:rPr>
        <w:t xml:space="preserve">Jane </w:t>
      </w:r>
      <w:proofErr w:type="spellStart"/>
      <w:r>
        <w:rPr>
          <w:sz w:val="20"/>
          <w:szCs w:val="20"/>
          <w:lang w:val="pt-PT"/>
        </w:rPr>
        <w:t>Bailey</w:t>
      </w:r>
      <w:proofErr w:type="spellEnd"/>
      <w:r>
        <w:rPr>
          <w:sz w:val="20"/>
          <w:szCs w:val="20"/>
        </w:rPr>
        <w:t xml:space="preserve">, </w:t>
      </w:r>
      <w:r>
        <w:rPr>
          <w:rFonts w:ascii="Arial Unicode MS" w:hAnsi="Times New Roman"/>
          <w:sz w:val="20"/>
          <w:szCs w:val="20"/>
        </w:rPr>
        <w:t>“</w:t>
      </w:r>
      <w:r>
        <w:rPr>
          <w:sz w:val="20"/>
          <w:szCs w:val="20"/>
        </w:rPr>
        <w:t xml:space="preserve">Time to Unpack the Juggernaut?: Reflections on the Canadian Federal Parliamentary Debates on </w:t>
      </w:r>
      <w:proofErr w:type="spellStart"/>
      <w:r>
        <w:rPr>
          <w:sz w:val="20"/>
          <w:szCs w:val="20"/>
        </w:rPr>
        <w:t>Cyberbullying</w:t>
      </w:r>
      <w:proofErr w:type="spellEnd"/>
      <w:r>
        <w:rPr>
          <w:sz w:val="20"/>
          <w:szCs w:val="20"/>
        </w:rPr>
        <w:t>,</w:t>
      </w:r>
      <w:r>
        <w:rPr>
          <w:rFonts w:ascii="Arial Unicode MS" w:hAnsi="Times New Roman"/>
          <w:sz w:val="20"/>
          <w:szCs w:val="20"/>
        </w:rPr>
        <w:t>”</w:t>
      </w:r>
      <w:r>
        <w:rPr>
          <w:rFonts w:ascii="Arial Unicode MS" w:hAnsi="Times New Roman"/>
          <w:sz w:val="20"/>
          <w:szCs w:val="20"/>
        </w:rPr>
        <w:t xml:space="preserve"> </w:t>
      </w:r>
      <w:r>
        <w:rPr>
          <w:sz w:val="20"/>
          <w:szCs w:val="20"/>
        </w:rPr>
        <w:t>(2014), 48, unpublished, archived at Social Sciences Research Network, accessed September 24, 2014,  http://papers.ssrn.com/sol3/papers.cfm?abstract_id=2448480.</w:t>
      </w:r>
    </w:p>
  </w:footnote>
  <w:footnote w:id="33">
    <w:p w:rsidR="00C440A2" w:rsidRDefault="00C440A2" w:rsidP="00C440A2">
      <w:pPr>
        <w:pStyle w:val="Body"/>
      </w:pPr>
      <w:r>
        <w:rPr>
          <w:vertAlign w:val="superscript"/>
        </w:rPr>
        <w:footnoteRef/>
      </w:r>
      <w:r>
        <w:rPr>
          <w:sz w:val="20"/>
          <w:szCs w:val="20"/>
        </w:rPr>
        <w:t xml:space="preserve"> </w:t>
      </w:r>
      <w:r>
        <w:rPr>
          <w:i/>
          <w:iCs/>
          <w:sz w:val="20"/>
          <w:szCs w:val="20"/>
        </w:rPr>
        <w:t xml:space="preserve">Ibid </w:t>
      </w:r>
      <w:r>
        <w:rPr>
          <w:sz w:val="20"/>
          <w:szCs w:val="20"/>
        </w:rPr>
        <w:t>at 22</w:t>
      </w:r>
      <w:r>
        <w:rPr>
          <w:i/>
          <w:iCs/>
          <w:sz w:val="20"/>
          <w:szCs w:val="20"/>
        </w:rPr>
        <w:t>.</w:t>
      </w:r>
    </w:p>
  </w:footnote>
  <w:footnote w:id="34">
    <w:p w:rsidR="00C440A2" w:rsidRDefault="00C440A2" w:rsidP="00C440A2">
      <w:pPr>
        <w:pStyle w:val="Body"/>
      </w:pPr>
      <w:r>
        <w:rPr>
          <w:vertAlign w:val="superscript"/>
        </w:rPr>
        <w:footnoteRef/>
      </w:r>
      <w:r>
        <w:rPr>
          <w:sz w:val="20"/>
          <w:szCs w:val="20"/>
        </w:rPr>
        <w:t xml:space="preserve"> Bailey and </w:t>
      </w:r>
      <w:proofErr w:type="spellStart"/>
      <w:r>
        <w:rPr>
          <w:sz w:val="20"/>
          <w:szCs w:val="20"/>
        </w:rPr>
        <w:t>Steeves</w:t>
      </w:r>
      <w:proofErr w:type="spellEnd"/>
      <w:r>
        <w:rPr>
          <w:sz w:val="20"/>
          <w:szCs w:val="20"/>
        </w:rPr>
        <w:t xml:space="preserve">, </w:t>
      </w:r>
      <w:r>
        <w:rPr>
          <w:rFonts w:ascii="Arial Unicode MS" w:hAnsi="Times New Roman"/>
          <w:sz w:val="20"/>
          <w:szCs w:val="20"/>
        </w:rPr>
        <w:t>“</w:t>
      </w:r>
      <w:r>
        <w:rPr>
          <w:sz w:val="20"/>
          <w:szCs w:val="20"/>
        </w:rPr>
        <w:t>Will the Real Digital Girl Please Stand Up?,</w:t>
      </w:r>
      <w:r>
        <w:rPr>
          <w:rFonts w:ascii="Arial Unicode MS" w:hAnsi="Times New Roman"/>
          <w:sz w:val="20"/>
          <w:szCs w:val="20"/>
        </w:rPr>
        <w:t>”</w:t>
      </w:r>
      <w:r>
        <w:rPr>
          <w:rFonts w:ascii="Arial Unicode MS" w:hAnsi="Times New Roman"/>
          <w:sz w:val="20"/>
          <w:szCs w:val="20"/>
        </w:rPr>
        <w:t xml:space="preserve"> </w:t>
      </w:r>
      <w:r>
        <w:rPr>
          <w:i/>
          <w:iCs/>
          <w:sz w:val="20"/>
          <w:szCs w:val="20"/>
        </w:rPr>
        <w:t>supra</w:t>
      </w:r>
      <w:r>
        <w:rPr>
          <w:sz w:val="20"/>
          <w:szCs w:val="20"/>
        </w:rPr>
        <w:t xml:space="preserve"> note 26</w:t>
      </w:r>
      <w:r>
        <w:rPr>
          <w:sz w:val="20"/>
          <w:szCs w:val="20"/>
          <w:lang w:val="da-DK"/>
        </w:rPr>
        <w:t xml:space="preserve"> at 56</w:t>
      </w:r>
      <w:r>
        <w:rPr>
          <w:sz w:val="20"/>
          <w:szCs w:val="20"/>
        </w:rPr>
        <w:t>.</w:t>
      </w:r>
    </w:p>
  </w:footnote>
  <w:footnote w:id="35">
    <w:p w:rsidR="00C440A2" w:rsidRDefault="00C440A2" w:rsidP="00C440A2">
      <w:pPr>
        <w:pStyle w:val="Body"/>
      </w:pPr>
      <w:r>
        <w:rPr>
          <w:vertAlign w:val="superscript"/>
        </w:rPr>
        <w:footnoteRef/>
      </w:r>
      <w:r>
        <w:rPr>
          <w:sz w:val="20"/>
          <w:szCs w:val="20"/>
        </w:rPr>
        <w:t xml:space="preserve"> Lara </w:t>
      </w:r>
      <w:proofErr w:type="spellStart"/>
      <w:r>
        <w:rPr>
          <w:sz w:val="20"/>
          <w:szCs w:val="20"/>
        </w:rPr>
        <w:t>Karaian</w:t>
      </w:r>
      <w:proofErr w:type="spellEnd"/>
      <w:r>
        <w:rPr>
          <w:sz w:val="20"/>
          <w:szCs w:val="20"/>
        </w:rPr>
        <w:t>,</w:t>
      </w:r>
      <w:r>
        <w:rPr>
          <w:rFonts w:ascii="Arial Unicode MS" w:hAnsi="Times New Roman"/>
          <w:sz w:val="20"/>
          <w:szCs w:val="20"/>
        </w:rPr>
        <w:t xml:space="preserve"> </w:t>
      </w:r>
      <w:r>
        <w:rPr>
          <w:rFonts w:ascii="Arial Unicode MS" w:hAnsi="Times New Roman"/>
          <w:sz w:val="20"/>
          <w:szCs w:val="20"/>
        </w:rPr>
        <w:t>“</w:t>
      </w:r>
      <w:r>
        <w:rPr>
          <w:sz w:val="20"/>
          <w:szCs w:val="20"/>
          <w:shd w:val="clear" w:color="auto" w:fill="FFFFFF"/>
        </w:rPr>
        <w:t xml:space="preserve">Policing </w:t>
      </w:r>
      <w:r>
        <w:rPr>
          <w:rFonts w:ascii="Arial Unicode MS" w:hAnsi="Times New Roman"/>
          <w:sz w:val="20"/>
          <w:szCs w:val="20"/>
          <w:shd w:val="clear" w:color="auto" w:fill="FFFFFF"/>
        </w:rPr>
        <w:t>‘</w:t>
      </w:r>
      <w:proofErr w:type="spellStart"/>
      <w:r>
        <w:rPr>
          <w:sz w:val="20"/>
          <w:szCs w:val="20"/>
          <w:shd w:val="clear" w:color="auto" w:fill="FFFFFF"/>
        </w:rPr>
        <w:t>Sexting</w:t>
      </w:r>
      <w:proofErr w:type="spellEnd"/>
      <w:r>
        <w:rPr>
          <w:rFonts w:ascii="Arial Unicode MS" w:hAnsi="Times New Roman"/>
          <w:sz w:val="20"/>
          <w:szCs w:val="20"/>
          <w:shd w:val="clear" w:color="auto" w:fill="FFFFFF"/>
        </w:rPr>
        <w:t>’</w:t>
      </w:r>
      <w:r>
        <w:rPr>
          <w:sz w:val="20"/>
          <w:szCs w:val="20"/>
          <w:shd w:val="clear" w:color="auto" w:fill="FFFFFF"/>
        </w:rPr>
        <w:t xml:space="preserve">: </w:t>
      </w:r>
      <w:proofErr w:type="spellStart"/>
      <w:r>
        <w:rPr>
          <w:sz w:val="20"/>
          <w:szCs w:val="20"/>
          <w:shd w:val="clear" w:color="auto" w:fill="FFFFFF"/>
        </w:rPr>
        <w:t>Responsibilization</w:t>
      </w:r>
      <w:proofErr w:type="spellEnd"/>
      <w:r>
        <w:rPr>
          <w:sz w:val="20"/>
          <w:szCs w:val="20"/>
          <w:shd w:val="clear" w:color="auto" w:fill="FFFFFF"/>
        </w:rPr>
        <w:t>, Respectability and Sexual Subjectivity in Child Protection/Crime Prevention Responses to Teenagers</w:t>
      </w:r>
      <w:r>
        <w:rPr>
          <w:rFonts w:ascii="Arial Unicode MS" w:hAnsi="Times New Roman"/>
          <w:sz w:val="20"/>
          <w:szCs w:val="20"/>
          <w:shd w:val="clear" w:color="auto" w:fill="FFFFFF"/>
        </w:rPr>
        <w:t>’</w:t>
      </w:r>
      <w:r>
        <w:rPr>
          <w:rFonts w:ascii="Arial Unicode MS" w:hAnsi="Times New Roman"/>
          <w:sz w:val="20"/>
          <w:szCs w:val="20"/>
          <w:shd w:val="clear" w:color="auto" w:fill="FFFFFF"/>
        </w:rPr>
        <w:t xml:space="preserve"> </w:t>
      </w:r>
      <w:r>
        <w:rPr>
          <w:sz w:val="20"/>
          <w:szCs w:val="20"/>
          <w:shd w:val="clear" w:color="auto" w:fill="FFFFFF"/>
        </w:rPr>
        <w:t>Digital Sexual Expression,</w:t>
      </w:r>
      <w:r>
        <w:rPr>
          <w:rFonts w:ascii="Arial Unicode MS" w:hAnsi="Times New Roman"/>
          <w:sz w:val="20"/>
          <w:szCs w:val="20"/>
        </w:rPr>
        <w:t>”</w:t>
      </w:r>
      <w:r>
        <w:rPr>
          <w:sz w:val="20"/>
          <w:szCs w:val="20"/>
        </w:rPr>
        <w:t xml:space="preserve"> </w:t>
      </w:r>
      <w:r>
        <w:rPr>
          <w:i/>
          <w:iCs/>
          <w:sz w:val="20"/>
          <w:szCs w:val="20"/>
        </w:rPr>
        <w:t xml:space="preserve">Theoretical Criminology </w:t>
      </w:r>
      <w:r>
        <w:rPr>
          <w:sz w:val="20"/>
          <w:szCs w:val="20"/>
        </w:rPr>
        <w:t>18:3 (2013): 2-3.</w:t>
      </w:r>
    </w:p>
  </w:footnote>
  <w:footnote w:id="36">
    <w:p w:rsidR="00C440A2" w:rsidRPr="00C440A2" w:rsidRDefault="00C440A2">
      <w:pPr>
        <w:pStyle w:val="FootnoteText"/>
        <w:rPr>
          <w:sz w:val="20"/>
          <w:szCs w:val="20"/>
        </w:rPr>
      </w:pPr>
      <w:r w:rsidRPr="00C440A2">
        <w:rPr>
          <w:rStyle w:val="FootnoteReference"/>
          <w:sz w:val="20"/>
          <w:szCs w:val="20"/>
        </w:rPr>
        <w:footnoteRef/>
      </w:r>
      <w:r w:rsidRPr="00C440A2">
        <w:rPr>
          <w:sz w:val="20"/>
          <w:szCs w:val="20"/>
        </w:rPr>
        <w:t xml:space="preserve"> For a rural/urban comparative analysis, see </w:t>
      </w:r>
      <w:proofErr w:type="spellStart"/>
      <w:r w:rsidRPr="00C440A2">
        <w:rPr>
          <w:sz w:val="20"/>
          <w:szCs w:val="20"/>
        </w:rPr>
        <w:t>Burkel</w:t>
      </w:r>
      <w:proofErr w:type="spellEnd"/>
      <w:r w:rsidRPr="00C440A2">
        <w:rPr>
          <w:sz w:val="20"/>
          <w:szCs w:val="20"/>
        </w:rPr>
        <w:t xml:space="preserve"> and </w:t>
      </w:r>
      <w:proofErr w:type="spellStart"/>
      <w:r w:rsidRPr="00C440A2">
        <w:rPr>
          <w:sz w:val="20"/>
          <w:szCs w:val="20"/>
        </w:rPr>
        <w:t>Saginur’s</w:t>
      </w:r>
      <w:proofErr w:type="spellEnd"/>
      <w:r w:rsidRPr="00C440A2">
        <w:rPr>
          <w:sz w:val="20"/>
          <w:szCs w:val="20"/>
        </w:rPr>
        <w:t xml:space="preserve"> chapter 5, </w:t>
      </w:r>
      <w:r w:rsidRPr="00C440A2">
        <w:rPr>
          <w:i/>
          <w:sz w:val="20"/>
          <w:szCs w:val="20"/>
        </w:rPr>
        <w:t>infra</w:t>
      </w:r>
      <w:r w:rsidRPr="00C440A2">
        <w:rPr>
          <w:sz w:val="20"/>
          <w:szCs w:val="20"/>
        </w:rPr>
        <w:t>.</w:t>
      </w:r>
    </w:p>
  </w:footnote>
  <w:footnote w:id="37">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Our rural adult focus group included Catlin (19), Laura (18), Trish (18) and Brianne (20).  Our rural minor focus group included Courtney (17), Chelsea (17), Paula (17), Beth (16), and Josie (16).  Our urban adult focus group included </w:t>
      </w:r>
      <w:proofErr w:type="spellStart"/>
      <w:r>
        <w:rPr>
          <w:rFonts w:eastAsia="Arial Unicode MS" w:hAnsi="Arial Unicode MS" w:cs="Arial Unicode MS"/>
          <w:sz w:val="20"/>
          <w:szCs w:val="20"/>
        </w:rPr>
        <w:t>Keira</w:t>
      </w:r>
      <w:proofErr w:type="spellEnd"/>
      <w:r>
        <w:rPr>
          <w:rFonts w:eastAsia="Arial Unicode MS" w:hAnsi="Arial Unicode MS" w:cs="Arial Unicode MS"/>
          <w:sz w:val="20"/>
          <w:szCs w:val="20"/>
        </w:rPr>
        <w:t xml:space="preserve"> (21), Donna (19), Jill (20), Andrea (22), Ashley (18) and Kathleen (20).  Our urban minor focus group included Vicky (17), Eve (16), Abby (17), Jacquelyn (17), </w:t>
      </w:r>
      <w:proofErr w:type="spellStart"/>
      <w:r>
        <w:rPr>
          <w:rFonts w:eastAsia="Arial Unicode MS" w:hAnsi="Arial Unicode MS" w:cs="Arial Unicode MS"/>
          <w:sz w:val="20"/>
          <w:szCs w:val="20"/>
        </w:rPr>
        <w:t>Lauryn</w:t>
      </w:r>
      <w:proofErr w:type="spellEnd"/>
      <w:r>
        <w:rPr>
          <w:rFonts w:eastAsia="Arial Unicode MS" w:hAnsi="Arial Unicode MS" w:cs="Arial Unicode MS"/>
          <w:sz w:val="20"/>
          <w:szCs w:val="20"/>
        </w:rPr>
        <w:t xml:space="preserve"> (17), Monique (16) and Jane (16).  Our rural adult interviewees were Cassandra (19), Becky (19), and Amelia (18).  Our rural minor interviewees were Monica (16), Lynda (17) and Nicole (16).  Our urban adult interviewees were Alessandra (21), Mackenzie (20) and Cindy (20).  Our urban minor interviewees were Alicia (17), Clare (16) and </w:t>
      </w:r>
      <w:proofErr w:type="spellStart"/>
      <w:r>
        <w:rPr>
          <w:rFonts w:eastAsia="Arial Unicode MS" w:hAnsi="Arial Unicode MS" w:cs="Arial Unicode MS"/>
          <w:sz w:val="20"/>
          <w:szCs w:val="20"/>
        </w:rPr>
        <w:t>Jos</w:t>
      </w:r>
      <w:r>
        <w:rPr>
          <w:rFonts w:ascii="Arial Unicode MS" w:eastAsia="Arial Unicode MS" w:cs="Arial Unicode MS"/>
          <w:sz w:val="20"/>
          <w:szCs w:val="20"/>
        </w:rPr>
        <w:t>é</w:t>
      </w:r>
      <w:r>
        <w:rPr>
          <w:rFonts w:eastAsia="Arial Unicode MS" w:hAnsi="Arial Unicode MS" w:cs="Arial Unicode MS"/>
          <w:sz w:val="20"/>
          <w:szCs w:val="20"/>
        </w:rPr>
        <w:t>e</w:t>
      </w:r>
      <w:proofErr w:type="spellEnd"/>
      <w:r>
        <w:rPr>
          <w:rFonts w:eastAsia="Arial Unicode MS" w:hAnsi="Arial Unicode MS" w:cs="Arial Unicode MS"/>
          <w:sz w:val="20"/>
          <w:szCs w:val="20"/>
        </w:rPr>
        <w:t xml:space="preserve"> (15).</w:t>
      </w:r>
    </w:p>
  </w:footnote>
  <w:footnote w:id="38">
    <w:p w:rsidR="00C440A2" w:rsidRPr="00C440A2" w:rsidRDefault="00C440A2">
      <w:pPr>
        <w:pStyle w:val="FootnoteText"/>
      </w:pPr>
      <w:r>
        <w:rPr>
          <w:rStyle w:val="FootnoteReference"/>
        </w:rPr>
        <w:footnoteRef/>
      </w:r>
      <w:r>
        <w:t xml:space="preserve"> </w:t>
      </w:r>
      <w:r w:rsidRPr="00C440A2">
        <w:rPr>
          <w:sz w:val="20"/>
          <w:szCs w:val="20"/>
        </w:rPr>
        <w:t xml:space="preserve">For further details, see </w:t>
      </w:r>
      <w:proofErr w:type="spellStart"/>
      <w:r w:rsidRPr="00C440A2">
        <w:rPr>
          <w:sz w:val="20"/>
          <w:szCs w:val="20"/>
        </w:rPr>
        <w:t>Steeves</w:t>
      </w:r>
      <w:proofErr w:type="spellEnd"/>
      <w:r w:rsidRPr="00C440A2">
        <w:rPr>
          <w:sz w:val="20"/>
          <w:szCs w:val="20"/>
        </w:rPr>
        <w:t xml:space="preserve">’ chapter 6, </w:t>
      </w:r>
      <w:r w:rsidRPr="00C440A2">
        <w:rPr>
          <w:i/>
          <w:sz w:val="20"/>
          <w:szCs w:val="20"/>
        </w:rPr>
        <w:t>infra</w:t>
      </w:r>
      <w:r>
        <w:t>.</w:t>
      </w:r>
    </w:p>
  </w:footnote>
  <w:footnote w:id="39">
    <w:p w:rsidR="00C440A2" w:rsidRDefault="00C440A2" w:rsidP="00C440A2">
      <w:pPr>
        <w:pStyle w:val="Body"/>
      </w:pPr>
      <w:r>
        <w:rPr>
          <w:vertAlign w:val="superscript"/>
        </w:rPr>
        <w:footnoteRef/>
      </w:r>
      <w:r>
        <w:rPr>
          <w:sz w:val="20"/>
          <w:szCs w:val="20"/>
        </w:rPr>
        <w:t xml:space="preserve"> Andree Lau, </w:t>
      </w:r>
      <w:r>
        <w:rPr>
          <w:rFonts w:ascii="Arial Unicode MS" w:hAnsi="Times New Roman"/>
          <w:sz w:val="20"/>
          <w:szCs w:val="20"/>
        </w:rPr>
        <w:t>“</w:t>
      </w:r>
      <w:r>
        <w:rPr>
          <w:sz w:val="20"/>
          <w:szCs w:val="20"/>
          <w:lang w:val="nl-NL"/>
        </w:rPr>
        <w:t xml:space="preserve">Amanda </w:t>
      </w:r>
      <w:proofErr w:type="spellStart"/>
      <w:r>
        <w:rPr>
          <w:sz w:val="20"/>
          <w:szCs w:val="20"/>
          <w:lang w:val="nl-NL"/>
        </w:rPr>
        <w:t>Todd</w:t>
      </w:r>
      <w:proofErr w:type="spellEnd"/>
      <w:r>
        <w:rPr>
          <w:sz w:val="20"/>
          <w:szCs w:val="20"/>
          <w:lang w:val="nl-NL"/>
        </w:rPr>
        <w:t xml:space="preserve">: </w:t>
      </w:r>
      <w:proofErr w:type="spellStart"/>
      <w:r>
        <w:rPr>
          <w:sz w:val="20"/>
          <w:szCs w:val="20"/>
          <w:lang w:val="nl-NL"/>
        </w:rPr>
        <w:t>Bullied</w:t>
      </w:r>
      <w:proofErr w:type="spellEnd"/>
      <w:r>
        <w:rPr>
          <w:sz w:val="20"/>
          <w:szCs w:val="20"/>
          <w:lang w:val="nl-NL"/>
        </w:rPr>
        <w:t xml:space="preserve"> Teen </w:t>
      </w:r>
      <w:proofErr w:type="spellStart"/>
      <w:r>
        <w:rPr>
          <w:sz w:val="20"/>
          <w:szCs w:val="20"/>
          <w:lang w:val="nl-NL"/>
        </w:rPr>
        <w:t>Commits</w:t>
      </w:r>
      <w:proofErr w:type="spellEnd"/>
      <w:r>
        <w:rPr>
          <w:sz w:val="20"/>
          <w:szCs w:val="20"/>
          <w:lang w:val="nl-NL"/>
        </w:rPr>
        <w:t xml:space="preserve"> </w:t>
      </w:r>
      <w:proofErr w:type="spellStart"/>
      <w:r>
        <w:rPr>
          <w:sz w:val="20"/>
          <w:szCs w:val="20"/>
          <w:lang w:val="nl-NL"/>
        </w:rPr>
        <w:t>Suicide</w:t>
      </w:r>
      <w:proofErr w:type="spellEnd"/>
      <w:r>
        <w:rPr>
          <w:sz w:val="20"/>
          <w:szCs w:val="20"/>
        </w:rPr>
        <w:t>,</w:t>
      </w:r>
      <w:r>
        <w:rPr>
          <w:rFonts w:ascii="Arial Unicode MS" w:hAnsi="Times New Roman"/>
          <w:sz w:val="20"/>
          <w:szCs w:val="20"/>
        </w:rPr>
        <w:t>”</w:t>
      </w:r>
      <w:r>
        <w:rPr>
          <w:sz w:val="20"/>
          <w:szCs w:val="20"/>
        </w:rPr>
        <w:t xml:space="preserve"> </w:t>
      </w:r>
      <w:r>
        <w:rPr>
          <w:i/>
          <w:iCs/>
          <w:sz w:val="20"/>
          <w:szCs w:val="20"/>
        </w:rPr>
        <w:t>The Huffington Post</w:t>
      </w:r>
      <w:r>
        <w:rPr>
          <w:sz w:val="20"/>
          <w:szCs w:val="20"/>
        </w:rPr>
        <w:t>, 11 October 2012, accessed September 24, 2014, http://www.huffingtonpost.ca/2012/10/11/amanda-todd-teen-bullying-suicide-youtube_n_1959668.html.</w:t>
      </w:r>
    </w:p>
  </w:footnote>
  <w:footnote w:id="40">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w:t>
      </w:r>
      <w:r>
        <w:rPr>
          <w:rFonts w:ascii="Arial Unicode MS" w:eastAsia="Arial Unicode MS" w:cs="Arial Unicode MS"/>
          <w:sz w:val="20"/>
          <w:szCs w:val="20"/>
        </w:rPr>
        <w:t>“</w:t>
      </w:r>
      <w:r>
        <w:rPr>
          <w:rFonts w:eastAsia="Arial Unicode MS" w:hAnsi="Arial Unicode MS" w:cs="Arial Unicode MS"/>
          <w:i/>
          <w:iCs/>
          <w:sz w:val="20"/>
          <w:szCs w:val="20"/>
        </w:rPr>
        <w:t>Ask and Answer</w:t>
      </w:r>
      <w:r>
        <w:rPr>
          <w:rFonts w:ascii="Arial Unicode MS" w:eastAsia="Arial Unicode MS" w:cs="Arial Unicode MS"/>
          <w:i/>
          <w:iCs/>
          <w:sz w:val="20"/>
          <w:szCs w:val="20"/>
        </w:rPr>
        <w:t>”</w:t>
      </w:r>
      <w:r>
        <w:rPr>
          <w:rFonts w:eastAsia="Arial Unicode MS" w:hAnsi="Arial Unicode MS" w:cs="Arial Unicode MS"/>
          <w:sz w:val="20"/>
          <w:szCs w:val="20"/>
        </w:rPr>
        <w:t>, Ask.fm, accessed September 24, 2014, http://www.ask.fm.</w:t>
      </w:r>
    </w:p>
  </w:footnote>
  <w:footnote w:id="41">
    <w:p w:rsidR="00C440A2" w:rsidRDefault="00C440A2" w:rsidP="00C440A2">
      <w:pPr>
        <w:pStyle w:val="FootnoteText"/>
      </w:pPr>
      <w:r>
        <w:rPr>
          <w:i/>
          <w:iCs/>
          <w:vertAlign w:val="superscript"/>
        </w:rPr>
        <w:footnoteRef/>
      </w:r>
      <w:r>
        <w:rPr>
          <w:rFonts w:eastAsia="Arial Unicode MS" w:hAnsi="Arial Unicode MS" w:cs="Arial Unicode MS"/>
          <w:sz w:val="20"/>
          <w:szCs w:val="20"/>
        </w:rPr>
        <w:t xml:space="preserve"> For further information on this important social justice movement see:  </w:t>
      </w:r>
      <w:r>
        <w:rPr>
          <w:rFonts w:ascii="Arial Unicode MS" w:eastAsia="Arial Unicode MS" w:cs="Arial Unicode MS"/>
          <w:sz w:val="20"/>
          <w:szCs w:val="20"/>
        </w:rPr>
        <w:t>“</w:t>
      </w:r>
      <w:proofErr w:type="spellStart"/>
      <w:r>
        <w:rPr>
          <w:rFonts w:eastAsia="Arial Unicode MS" w:hAnsi="Arial Unicode MS" w:cs="Arial Unicode MS"/>
          <w:sz w:val="20"/>
          <w:szCs w:val="20"/>
        </w:rPr>
        <w:t>CStreet</w:t>
      </w:r>
      <w:proofErr w:type="spellEnd"/>
      <w:r>
        <w:rPr>
          <w:rFonts w:eastAsia="Arial Unicode MS" w:hAnsi="Arial Unicode MS" w:cs="Arial Unicode MS"/>
          <w:sz w:val="20"/>
          <w:szCs w:val="20"/>
        </w:rPr>
        <w:t xml:space="preserve"> Campaign,</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Idle No More</w:t>
      </w:r>
      <w:r>
        <w:rPr>
          <w:rFonts w:eastAsia="Arial Unicode MS" w:hAnsi="Arial Unicode MS" w:cs="Arial Unicode MS"/>
          <w:sz w:val="20"/>
          <w:szCs w:val="20"/>
        </w:rPr>
        <w:t xml:space="preserve"> , accessed September 24, 2014, http://www.idlenomore.ca.</w:t>
      </w:r>
    </w:p>
  </w:footnote>
  <w:footnote w:id="42">
    <w:p w:rsidR="00C440A2" w:rsidRDefault="00C440A2" w:rsidP="00C440A2">
      <w:pPr>
        <w:pStyle w:val="Heading"/>
        <w:shd w:val="clear" w:color="auto" w:fill="FFFFFF"/>
        <w:spacing w:after="2"/>
      </w:pPr>
      <w:r w:rsidRPr="00C440A2">
        <w:rPr>
          <w:rFonts w:ascii="Times New Roman" w:eastAsia="Times New Roman" w:hAnsi="Times New Roman" w:cs="Times New Roman"/>
          <w:b w:val="0"/>
          <w:sz w:val="20"/>
          <w:szCs w:val="20"/>
          <w:vertAlign w:val="superscript"/>
        </w:rPr>
        <w:footnoteRef/>
      </w:r>
      <w:r w:rsidRPr="00C440A2">
        <w:rPr>
          <w:rFonts w:hAnsi="Times New Roman"/>
          <w:b w:val="0"/>
          <w:bCs w:val="0"/>
          <w:sz w:val="20"/>
          <w:szCs w:val="20"/>
          <w:lang w:val="en-US"/>
        </w:rPr>
        <w:t xml:space="preserve"> </w:t>
      </w:r>
      <w:r>
        <w:rPr>
          <w:rFonts w:hAnsi="Times New Roman"/>
          <w:b w:val="0"/>
          <w:bCs w:val="0"/>
          <w:sz w:val="20"/>
          <w:szCs w:val="20"/>
          <w:lang w:val="en-US"/>
        </w:rPr>
        <w:t>“</w:t>
      </w:r>
      <w:r>
        <w:rPr>
          <w:rFonts w:ascii="Times New Roman"/>
          <w:b w:val="0"/>
          <w:bCs w:val="0"/>
          <w:sz w:val="20"/>
          <w:szCs w:val="20"/>
          <w:lang w:val="en-US"/>
        </w:rPr>
        <w:t>Minister Clement Updates Canadians on Canada's Digital Economy Strategy,</w:t>
      </w:r>
      <w:r>
        <w:rPr>
          <w:rFonts w:hAnsi="Times New Roman"/>
          <w:b w:val="0"/>
          <w:bCs w:val="0"/>
          <w:sz w:val="20"/>
          <w:szCs w:val="20"/>
          <w:lang w:val="en-US"/>
        </w:rPr>
        <w:t>”</w:t>
      </w:r>
      <w:r>
        <w:rPr>
          <w:rFonts w:hAnsi="Times New Roman"/>
          <w:b w:val="0"/>
          <w:bCs w:val="0"/>
          <w:sz w:val="20"/>
          <w:szCs w:val="20"/>
          <w:lang w:val="en-US"/>
        </w:rPr>
        <w:t xml:space="preserve"> </w:t>
      </w:r>
      <w:r>
        <w:rPr>
          <w:rFonts w:ascii="Times New Roman"/>
          <w:b w:val="0"/>
          <w:bCs w:val="0"/>
          <w:i/>
          <w:iCs/>
          <w:sz w:val="20"/>
          <w:szCs w:val="20"/>
          <w:lang w:val="en-US"/>
        </w:rPr>
        <w:t xml:space="preserve">Government of Canada: </w:t>
      </w:r>
      <w:r>
        <w:rPr>
          <w:rFonts w:ascii="Times New Roman"/>
          <w:b w:val="0"/>
          <w:bCs w:val="0"/>
          <w:i/>
          <w:iCs/>
          <w:sz w:val="20"/>
          <w:szCs w:val="20"/>
        </w:rPr>
        <w:t>I</w:t>
      </w:r>
      <w:proofErr w:type="spellStart"/>
      <w:r>
        <w:rPr>
          <w:rFonts w:ascii="Times New Roman"/>
          <w:b w:val="0"/>
          <w:bCs w:val="0"/>
          <w:i/>
          <w:iCs/>
          <w:sz w:val="20"/>
          <w:szCs w:val="20"/>
          <w:lang w:val="en-US"/>
        </w:rPr>
        <w:t>ndustry</w:t>
      </w:r>
      <w:proofErr w:type="spellEnd"/>
      <w:r>
        <w:rPr>
          <w:rFonts w:ascii="Times New Roman"/>
          <w:b w:val="0"/>
          <w:bCs w:val="0"/>
          <w:i/>
          <w:iCs/>
          <w:sz w:val="20"/>
          <w:szCs w:val="20"/>
          <w:lang w:val="en-US"/>
        </w:rPr>
        <w:t xml:space="preserve"> Canada News Releases</w:t>
      </w:r>
      <w:r>
        <w:rPr>
          <w:rFonts w:ascii="Times New Roman"/>
          <w:b w:val="0"/>
          <w:bCs w:val="0"/>
          <w:sz w:val="20"/>
          <w:szCs w:val="20"/>
        </w:rPr>
        <w:t xml:space="preserve">, </w:t>
      </w:r>
      <w:r>
        <w:rPr>
          <w:rFonts w:ascii="Times New Roman"/>
          <w:b w:val="0"/>
          <w:bCs w:val="0"/>
          <w:sz w:val="20"/>
          <w:szCs w:val="20"/>
          <w:lang w:val="en-US"/>
        </w:rPr>
        <w:t>last modified November 22, 2010</w:t>
      </w:r>
      <w:r>
        <w:rPr>
          <w:rFonts w:ascii="Times New Roman"/>
          <w:b w:val="0"/>
          <w:bCs w:val="0"/>
          <w:sz w:val="20"/>
          <w:szCs w:val="20"/>
        </w:rPr>
        <w:t>, http://www.ic.gc.ca/eic/site/064.nsf/eng/06096.html.</w:t>
      </w:r>
    </w:p>
  </w:footnote>
  <w:footnote w:id="43">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Jiwani</w:t>
      </w:r>
      <w:proofErr w:type="spellEnd"/>
      <w:r>
        <w:rPr>
          <w:rFonts w:eastAsia="Arial Unicode MS" w:hAnsi="Arial Unicode MS" w:cs="Arial Unicode MS"/>
          <w:sz w:val="20"/>
          <w:szCs w:val="20"/>
        </w:rPr>
        <w:t xml:space="preserve">, </w:t>
      </w:r>
      <w:r>
        <w:rPr>
          <w:rFonts w:eastAsia="Arial Unicode MS" w:hAnsi="Arial Unicode MS" w:cs="Arial Unicode MS"/>
          <w:i/>
          <w:iCs/>
          <w:sz w:val="20"/>
          <w:szCs w:val="20"/>
        </w:rPr>
        <w:t>Violence Prevention and the Girl Child</w:t>
      </w:r>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1 at 14.</w:t>
      </w:r>
    </w:p>
  </w:footnote>
  <w:footnote w:id="44">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Mirroring the tendency documented by FREDA in connection with violence prevention and the girl child.</w:t>
      </w:r>
    </w:p>
  </w:footnote>
  <w:footnote w:id="45">
    <w:p w:rsidR="00C440A2" w:rsidRDefault="00C440A2" w:rsidP="00C440A2">
      <w:pPr>
        <w:pStyle w:val="Body"/>
      </w:pPr>
      <w:r>
        <w:rPr>
          <w:vertAlign w:val="superscript"/>
        </w:rPr>
        <w:footnoteRef/>
      </w:r>
      <w:r>
        <w:rPr>
          <w:sz w:val="20"/>
          <w:szCs w:val="20"/>
          <w:lang w:val="it-IT"/>
        </w:rPr>
        <w:t xml:space="preserve"> Jessica </w:t>
      </w:r>
      <w:proofErr w:type="spellStart"/>
      <w:r>
        <w:rPr>
          <w:sz w:val="20"/>
          <w:szCs w:val="20"/>
          <w:lang w:val="it-IT"/>
        </w:rPr>
        <w:t>Ringrose</w:t>
      </w:r>
      <w:proofErr w:type="spellEnd"/>
      <w:r>
        <w:rPr>
          <w:sz w:val="20"/>
          <w:szCs w:val="20"/>
          <w:lang w:val="it-IT"/>
        </w:rPr>
        <w:t xml:space="preserve">, </w:t>
      </w:r>
      <w:r>
        <w:rPr>
          <w:sz w:val="20"/>
          <w:szCs w:val="20"/>
        </w:rPr>
        <w:t xml:space="preserve">Laura Harvey, Rosalind Gill and Sonia Livingstone, </w:t>
      </w:r>
      <w:r>
        <w:rPr>
          <w:rFonts w:ascii="Arial Unicode MS" w:hAnsi="Times New Roman"/>
          <w:sz w:val="20"/>
          <w:szCs w:val="20"/>
        </w:rPr>
        <w:t>“</w:t>
      </w:r>
      <w:r>
        <w:rPr>
          <w:sz w:val="20"/>
          <w:szCs w:val="20"/>
        </w:rPr>
        <w:t xml:space="preserve">Teen Girls, Sexual Double Standards and </w:t>
      </w:r>
      <w:r>
        <w:rPr>
          <w:rFonts w:ascii="Arial Unicode MS" w:hAnsi="Times New Roman"/>
          <w:sz w:val="20"/>
          <w:szCs w:val="20"/>
        </w:rPr>
        <w:t>‘</w:t>
      </w:r>
      <w:proofErr w:type="spellStart"/>
      <w:r>
        <w:rPr>
          <w:sz w:val="20"/>
          <w:szCs w:val="20"/>
        </w:rPr>
        <w:t>Sexting</w:t>
      </w:r>
      <w:proofErr w:type="spellEnd"/>
      <w:r>
        <w:rPr>
          <w:rFonts w:ascii="Arial Unicode MS" w:hAnsi="Times New Roman"/>
          <w:sz w:val="20"/>
          <w:szCs w:val="20"/>
        </w:rPr>
        <w:t>’</w:t>
      </w:r>
      <w:r>
        <w:rPr>
          <w:sz w:val="20"/>
          <w:szCs w:val="20"/>
        </w:rPr>
        <w:t>: Gendered Value in Digital Image Exchange,</w:t>
      </w:r>
      <w:r>
        <w:rPr>
          <w:rFonts w:ascii="Arial Unicode MS" w:hAnsi="Times New Roman"/>
          <w:sz w:val="20"/>
          <w:szCs w:val="20"/>
        </w:rPr>
        <w:t>”</w:t>
      </w:r>
      <w:r>
        <w:rPr>
          <w:sz w:val="20"/>
          <w:szCs w:val="20"/>
        </w:rPr>
        <w:t xml:space="preserve"> </w:t>
      </w:r>
      <w:r>
        <w:rPr>
          <w:i/>
          <w:iCs/>
          <w:sz w:val="20"/>
          <w:szCs w:val="20"/>
        </w:rPr>
        <w:t xml:space="preserve">Feminist Theory </w:t>
      </w:r>
      <w:r>
        <w:rPr>
          <w:sz w:val="20"/>
          <w:szCs w:val="20"/>
        </w:rPr>
        <w:t xml:space="preserve">14:3 (2013): 305. </w:t>
      </w:r>
    </w:p>
  </w:footnote>
  <w:footnote w:id="46">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Elizabeth J. Meyer, </w:t>
      </w:r>
      <w:r>
        <w:rPr>
          <w:rFonts w:eastAsia="Arial Unicode MS" w:hAnsi="Arial Unicode MS" w:cs="Arial Unicode MS"/>
          <w:i/>
          <w:iCs/>
          <w:sz w:val="20"/>
          <w:szCs w:val="20"/>
        </w:rPr>
        <w:t>Gender, Bullying and Harassment:  Strategies to End Sexism and Homophobia in Schools</w:t>
      </w:r>
      <w:r>
        <w:rPr>
          <w:rFonts w:eastAsia="Arial Unicode MS" w:hAnsi="Arial Unicode MS" w:cs="Arial Unicode MS"/>
          <w:sz w:val="20"/>
          <w:szCs w:val="20"/>
        </w:rPr>
        <w:t xml:space="preserve"> (New York:  Teachers College Press, 2009), 6-9, 21-22, accessed September 25, 2014, https://tesl-ej.org/~teslejor/pdf/ej61/r1.pdf.</w:t>
      </w:r>
    </w:p>
  </w:footnote>
  <w:footnote w:id="47">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Bailey and </w:t>
      </w:r>
      <w:proofErr w:type="spellStart"/>
      <w:r>
        <w:rPr>
          <w:rFonts w:eastAsia="Arial Unicode MS" w:hAnsi="Arial Unicode MS" w:cs="Arial Unicode MS"/>
          <w:sz w:val="20"/>
          <w:szCs w:val="20"/>
        </w:rPr>
        <w:t>Steeves</w:t>
      </w:r>
      <w:proofErr w:type="spellEnd"/>
      <w:r>
        <w:rPr>
          <w:rFonts w:eastAsia="Arial Unicode MS" w:hAnsi="Arial Unicode MS" w:cs="Arial Unicode MS"/>
          <w:sz w:val="20"/>
          <w:szCs w:val="20"/>
        </w:rPr>
        <w:t xml:space="preserve">, </w:t>
      </w:r>
      <w:r>
        <w:rPr>
          <w:rFonts w:ascii="Arial Unicode MS" w:eastAsia="Arial Unicode MS" w:cs="Arial Unicode MS"/>
          <w:sz w:val="20"/>
          <w:szCs w:val="20"/>
        </w:rPr>
        <w:t>“</w:t>
      </w:r>
      <w:r>
        <w:rPr>
          <w:rFonts w:eastAsia="Arial Unicode MS" w:hAnsi="Arial Unicode MS" w:cs="Arial Unicode MS"/>
          <w:sz w:val="20"/>
          <w:szCs w:val="20"/>
        </w:rPr>
        <w:t>Will the Real Digital Girl Please Stand Up?,</w:t>
      </w:r>
      <w:r>
        <w:rPr>
          <w:rFonts w:ascii="Arial Unicode MS" w:eastAsia="Arial Unicode MS" w:cs="Arial Unicode MS"/>
          <w:sz w:val="20"/>
          <w:szCs w:val="20"/>
        </w:rPr>
        <w:t>”</w:t>
      </w:r>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26 at 56.</w:t>
      </w:r>
    </w:p>
  </w:footnote>
  <w:footnote w:id="48">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In much the same way as FREDA documented a media tendency to isolate delinquent girls and girl on girl violence from the social context of physical and sexual abuse that often informs it.</w:t>
      </w:r>
    </w:p>
  </w:footnote>
  <w:footnote w:id="49">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Caroline Caron, </w:t>
      </w:r>
      <w:r>
        <w:rPr>
          <w:rFonts w:ascii="Arial Unicode MS" w:eastAsia="Arial Unicode MS" w:cs="Arial Unicode MS"/>
          <w:sz w:val="20"/>
          <w:szCs w:val="20"/>
        </w:rPr>
        <w:t>“</w:t>
      </w:r>
      <w:r>
        <w:rPr>
          <w:rFonts w:eastAsia="Arial Unicode MS" w:hAnsi="Arial Unicode MS" w:cs="Arial Unicode MS"/>
          <w:sz w:val="20"/>
          <w:szCs w:val="20"/>
        </w:rPr>
        <w:t xml:space="preserve">Sexy Girls as the </w:t>
      </w:r>
      <w:r>
        <w:rPr>
          <w:rFonts w:ascii="Arial Unicode MS" w:eastAsia="Arial Unicode MS" w:cs="Arial Unicode MS"/>
          <w:sz w:val="20"/>
          <w:szCs w:val="20"/>
        </w:rPr>
        <w:t>“</w:t>
      </w:r>
      <w:r>
        <w:rPr>
          <w:rFonts w:eastAsia="Arial Unicode MS" w:hAnsi="Arial Unicode MS" w:cs="Arial Unicode MS"/>
          <w:sz w:val="20"/>
          <w:szCs w:val="20"/>
        </w:rPr>
        <w:t>Other</w:t>
      </w:r>
      <w:r>
        <w:rPr>
          <w:rFonts w:ascii="Arial Unicode MS" w:eastAsia="Arial Unicode MS" w:cs="Arial Unicode MS"/>
          <w:sz w:val="20"/>
          <w:szCs w:val="20"/>
        </w:rPr>
        <w:t>”</w:t>
      </w:r>
      <w:r>
        <w:rPr>
          <w:rFonts w:eastAsia="Arial Unicode MS" w:hAnsi="Arial Unicode MS" w:cs="Arial Unicode MS"/>
          <w:sz w:val="20"/>
          <w:szCs w:val="20"/>
        </w:rPr>
        <w:t>: The Discursive Processes of Stigmatizing Girls.</w:t>
      </w:r>
      <w:r>
        <w:rPr>
          <w:rFonts w:ascii="Arial Unicode MS" w:eastAsia="Arial Unicode MS" w:cs="Arial Unicode MS"/>
          <w:sz w:val="20"/>
          <w:szCs w:val="20"/>
        </w:rPr>
        <w:t>”</w:t>
      </w:r>
      <w:r>
        <w:rPr>
          <w:rFonts w:eastAsia="Arial Unicode MS" w:hAnsi="Arial Unicode MS" w:cs="Arial Unicode MS"/>
          <w:sz w:val="20"/>
          <w:szCs w:val="20"/>
        </w:rPr>
        <w:t xml:space="preserve"> (paper presented at the Canadian Communication Association Conference, University of British Columbia, Vancouver, BC., June 4-6, 2008, 6, accessed September 25, 2014, </w:t>
      </w:r>
      <w:r>
        <w:rPr>
          <w:rFonts w:eastAsia="Arial Unicode MS" w:hAnsi="Arial Unicode MS" w:cs="Arial Unicode MS"/>
        </w:rPr>
        <w:t xml:space="preserve"> http://archivesic.ccsd.cnrs.fr/docs/00/35/28/31/PDF/Girls_as_the_Other.doc.pdf</w:t>
      </w:r>
      <w:r>
        <w:rPr>
          <w:rFonts w:eastAsia="Arial Unicode MS" w:hAnsi="Arial Unicode MS" w:cs="Arial Unicode MS"/>
          <w:sz w:val="20"/>
          <w:szCs w:val="20"/>
        </w:rPr>
        <w:t xml:space="preserve">. </w:t>
      </w:r>
    </w:p>
  </w:footnote>
  <w:footnote w:id="50">
    <w:p w:rsidR="00C440A2" w:rsidRDefault="00C440A2" w:rsidP="00C440A2">
      <w:pPr>
        <w:pStyle w:val="Body"/>
      </w:pPr>
      <w:r>
        <w:rPr>
          <w:vertAlign w:val="superscript"/>
        </w:rPr>
        <w:footnoteRef/>
      </w:r>
      <w:r>
        <w:rPr>
          <w:sz w:val="20"/>
          <w:szCs w:val="20"/>
          <w:lang w:val="de-DE"/>
        </w:rPr>
        <w:t xml:space="preserve">Valerie </w:t>
      </w:r>
      <w:proofErr w:type="spellStart"/>
      <w:r>
        <w:rPr>
          <w:sz w:val="20"/>
          <w:szCs w:val="20"/>
          <w:lang w:val="de-DE"/>
        </w:rPr>
        <w:t>Steeves</w:t>
      </w:r>
      <w:proofErr w:type="spellEnd"/>
      <w:r>
        <w:rPr>
          <w:i/>
          <w:iCs/>
          <w:sz w:val="20"/>
          <w:szCs w:val="20"/>
        </w:rPr>
        <w:t xml:space="preserve">, Young Canadians in a Wired World: Phase II: Trends and Recommendations </w:t>
      </w:r>
      <w:r>
        <w:rPr>
          <w:sz w:val="20"/>
          <w:szCs w:val="20"/>
        </w:rPr>
        <w:t xml:space="preserve">(Ottawa: Media Awareness Network, 2005), 21, accessed September 25, 2014, </w:t>
      </w:r>
      <w:r>
        <w:t>http://mediasmarts.ca/sites/default/files/pdfs/publication-report/full/YCWWII-trends-recomm.pdf</w:t>
      </w:r>
      <w:r>
        <w:rPr>
          <w:sz w:val="20"/>
          <w:szCs w:val="20"/>
        </w:rPr>
        <w:t xml:space="preserve">. </w:t>
      </w:r>
    </w:p>
  </w:footnote>
  <w:footnote w:id="51">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Valerie </w:t>
      </w:r>
      <w:proofErr w:type="spellStart"/>
      <w:r>
        <w:rPr>
          <w:rFonts w:eastAsia="Arial Unicode MS" w:hAnsi="Arial Unicode MS" w:cs="Arial Unicode MS"/>
          <w:sz w:val="20"/>
          <w:szCs w:val="20"/>
        </w:rPr>
        <w:t>Steeves</w:t>
      </w:r>
      <w:proofErr w:type="spellEnd"/>
      <w:r>
        <w:rPr>
          <w:rFonts w:eastAsia="Arial Unicode MS" w:hAnsi="Arial Unicode MS" w:cs="Arial Unicode MS"/>
          <w:sz w:val="20"/>
          <w:szCs w:val="20"/>
        </w:rPr>
        <w:t xml:space="preserve"> and Jane Bailey, </w:t>
      </w:r>
      <w:r>
        <w:rPr>
          <w:rFonts w:ascii="Arial Unicode MS" w:eastAsia="Arial Unicode MS" w:cs="Arial Unicode MS"/>
          <w:sz w:val="20"/>
          <w:szCs w:val="20"/>
        </w:rPr>
        <w:t>“</w:t>
      </w:r>
      <w:r>
        <w:rPr>
          <w:rFonts w:eastAsia="Arial Unicode MS" w:hAnsi="Arial Unicode MS" w:cs="Arial Unicode MS"/>
          <w:sz w:val="20"/>
          <w:szCs w:val="20"/>
        </w:rPr>
        <w:t>Living in the Mirror: Understanding Young Women</w:t>
      </w:r>
      <w:r>
        <w:rPr>
          <w:rFonts w:ascii="Arial Unicode MS" w:eastAsia="Arial Unicode MS" w:cs="Arial Unicode MS"/>
          <w:sz w:val="20"/>
          <w:szCs w:val="20"/>
        </w:rPr>
        <w:t>’</w:t>
      </w:r>
      <w:r>
        <w:rPr>
          <w:rFonts w:eastAsia="Arial Unicode MS" w:hAnsi="Arial Unicode MS" w:cs="Arial Unicode MS"/>
          <w:sz w:val="20"/>
          <w:szCs w:val="20"/>
        </w:rPr>
        <w:t>s Experiences with Online Social Networking,</w:t>
      </w:r>
      <w:r>
        <w:rPr>
          <w:rFonts w:ascii="Arial Unicode MS" w:eastAsia="Arial Unicode MS" w:cs="Arial Unicode MS"/>
          <w:sz w:val="20"/>
          <w:szCs w:val="20"/>
        </w:rPr>
        <w:t>”</w:t>
      </w:r>
      <w:r>
        <w:rPr>
          <w:rFonts w:eastAsia="Arial Unicode MS" w:hAnsi="Arial Unicode MS" w:cs="Arial Unicode MS"/>
          <w:sz w:val="20"/>
          <w:szCs w:val="20"/>
        </w:rPr>
        <w:t xml:space="preserve"> in </w:t>
      </w:r>
      <w:r>
        <w:rPr>
          <w:rFonts w:eastAsia="Arial Unicode MS" w:hAnsi="Arial Unicode MS" w:cs="Arial Unicode MS"/>
          <w:i/>
          <w:iCs/>
          <w:sz w:val="20"/>
          <w:szCs w:val="20"/>
        </w:rPr>
        <w:t>Expanding the Gaze: Gender, Public Space and Surveillance</w:t>
      </w:r>
      <w:r>
        <w:rPr>
          <w:rFonts w:eastAsia="Arial Unicode MS" w:hAnsi="Arial Unicode MS" w:cs="Arial Unicode MS"/>
          <w:sz w:val="20"/>
          <w:szCs w:val="20"/>
        </w:rPr>
        <w:t xml:space="preserve">, eds. Amanda </w:t>
      </w:r>
      <w:proofErr w:type="spellStart"/>
      <w:r>
        <w:rPr>
          <w:rFonts w:eastAsia="Arial Unicode MS" w:hAnsi="Arial Unicode MS" w:cs="Arial Unicode MS"/>
          <w:sz w:val="20"/>
          <w:szCs w:val="20"/>
        </w:rPr>
        <w:t>Glasbeek</w:t>
      </w:r>
      <w:proofErr w:type="spellEnd"/>
      <w:r>
        <w:rPr>
          <w:rFonts w:eastAsia="Arial Unicode MS" w:hAnsi="Arial Unicode MS" w:cs="Arial Unicode MS"/>
          <w:sz w:val="20"/>
          <w:szCs w:val="20"/>
        </w:rPr>
        <w:t xml:space="preserve">, Rob </w:t>
      </w:r>
      <w:proofErr w:type="spellStart"/>
      <w:r>
        <w:rPr>
          <w:rFonts w:eastAsia="Arial Unicode MS" w:hAnsi="Arial Unicode MS" w:cs="Arial Unicode MS"/>
          <w:sz w:val="20"/>
          <w:szCs w:val="20"/>
        </w:rPr>
        <w:t>Haynen</w:t>
      </w:r>
      <w:proofErr w:type="spellEnd"/>
      <w:r>
        <w:rPr>
          <w:rFonts w:eastAsia="Arial Unicode MS" w:hAnsi="Arial Unicode MS" w:cs="Arial Unicode MS"/>
          <w:sz w:val="20"/>
          <w:szCs w:val="20"/>
        </w:rPr>
        <w:t xml:space="preserve"> and Emily Van der </w:t>
      </w:r>
      <w:proofErr w:type="spellStart"/>
      <w:r>
        <w:rPr>
          <w:rFonts w:eastAsia="Arial Unicode MS" w:hAnsi="Arial Unicode MS" w:cs="Arial Unicode MS"/>
          <w:sz w:val="20"/>
          <w:szCs w:val="20"/>
        </w:rPr>
        <w:t>Muelen</w:t>
      </w:r>
      <w:proofErr w:type="spellEnd"/>
      <w:r>
        <w:rPr>
          <w:rFonts w:eastAsia="Arial Unicode MS" w:hAnsi="Arial Unicode MS" w:cs="Arial Unicode MS"/>
          <w:sz w:val="20"/>
          <w:szCs w:val="20"/>
        </w:rPr>
        <w:t xml:space="preserve"> [Toronto: University of Toronto Press, forthcoming 2015].</w:t>
      </w:r>
    </w:p>
  </w:footnote>
  <w:footnote w:id="52">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w:t>
      </w:r>
      <w:proofErr w:type="spellStart"/>
      <w:r>
        <w:rPr>
          <w:rFonts w:eastAsia="Arial Unicode MS" w:hAnsi="Arial Unicode MS" w:cs="Arial Unicode MS"/>
          <w:sz w:val="20"/>
          <w:szCs w:val="20"/>
        </w:rPr>
        <w:t>Ringrose</w:t>
      </w:r>
      <w:proofErr w:type="spellEnd"/>
      <w:r>
        <w:rPr>
          <w:rFonts w:eastAsia="Arial Unicode MS" w:hAnsi="Arial Unicode MS" w:cs="Arial Unicode MS"/>
          <w:sz w:val="20"/>
          <w:szCs w:val="20"/>
        </w:rPr>
        <w:t xml:space="preserve"> et al., </w:t>
      </w:r>
      <w:r>
        <w:rPr>
          <w:rFonts w:ascii="Arial Unicode MS" w:eastAsia="Arial Unicode MS" w:cs="Arial Unicode MS"/>
          <w:sz w:val="20"/>
          <w:szCs w:val="20"/>
        </w:rPr>
        <w:t>“</w:t>
      </w:r>
      <w:r>
        <w:rPr>
          <w:rFonts w:eastAsia="Arial Unicode MS" w:hAnsi="Arial Unicode MS" w:cs="Arial Unicode MS"/>
          <w:sz w:val="20"/>
          <w:szCs w:val="20"/>
        </w:rPr>
        <w:t>Teen Girls,</w:t>
      </w:r>
      <w:r>
        <w:rPr>
          <w:rFonts w:ascii="Arial Unicode MS" w:eastAsia="Arial Unicode MS" w:cs="Arial Unicode MS"/>
          <w:sz w:val="20"/>
          <w:szCs w:val="20"/>
        </w:rPr>
        <w:t>”</w:t>
      </w:r>
      <w:r>
        <w:rPr>
          <w:rFonts w:ascii="Arial Unicode MS" w:eastAsia="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43 at 312. </w:t>
      </w:r>
    </w:p>
  </w:footnote>
  <w:footnote w:id="53">
    <w:p w:rsidR="00C440A2" w:rsidRDefault="00C440A2" w:rsidP="00C440A2">
      <w:pPr>
        <w:pStyle w:val="Body"/>
      </w:pPr>
      <w:r>
        <w:rPr>
          <w:vertAlign w:val="superscript"/>
        </w:rPr>
        <w:footnoteRef/>
      </w:r>
      <w:r>
        <w:rPr>
          <w:sz w:val="20"/>
          <w:szCs w:val="20"/>
        </w:rPr>
        <w:t xml:space="preserve"> </w:t>
      </w:r>
      <w:proofErr w:type="spellStart"/>
      <w:r>
        <w:rPr>
          <w:sz w:val="20"/>
          <w:szCs w:val="20"/>
        </w:rPr>
        <w:t>Ringrose</w:t>
      </w:r>
      <w:proofErr w:type="spellEnd"/>
      <w:r>
        <w:rPr>
          <w:sz w:val="20"/>
          <w:szCs w:val="20"/>
          <w:lang w:val="fr-FR"/>
        </w:rPr>
        <w:t xml:space="preserve"> et al.</w:t>
      </w:r>
      <w:r>
        <w:rPr>
          <w:sz w:val="20"/>
          <w:szCs w:val="20"/>
        </w:rPr>
        <w:t xml:space="preserve">, </w:t>
      </w:r>
      <w:r>
        <w:rPr>
          <w:rFonts w:ascii="Arial Unicode MS" w:hAnsi="Times New Roman"/>
          <w:sz w:val="20"/>
          <w:szCs w:val="20"/>
        </w:rPr>
        <w:t>“</w:t>
      </w:r>
      <w:r>
        <w:rPr>
          <w:sz w:val="20"/>
          <w:szCs w:val="20"/>
          <w:lang w:val="nl-NL"/>
        </w:rPr>
        <w:t>Teen Girls</w:t>
      </w:r>
      <w:r>
        <w:rPr>
          <w:i/>
          <w:iCs/>
          <w:sz w:val="20"/>
          <w:szCs w:val="20"/>
        </w:rPr>
        <w:t>,</w:t>
      </w:r>
      <w:r>
        <w:rPr>
          <w:rFonts w:ascii="Arial Unicode MS" w:hAnsi="Times New Roman"/>
          <w:i/>
          <w:iCs/>
          <w:sz w:val="20"/>
          <w:szCs w:val="20"/>
        </w:rPr>
        <w:t>”</w:t>
      </w:r>
      <w:r>
        <w:rPr>
          <w:sz w:val="20"/>
          <w:szCs w:val="20"/>
        </w:rPr>
        <w:t xml:space="preserve"> supra</w:t>
      </w:r>
      <w:r>
        <w:rPr>
          <w:i/>
          <w:iCs/>
          <w:sz w:val="20"/>
          <w:szCs w:val="20"/>
        </w:rPr>
        <w:t xml:space="preserve"> </w:t>
      </w:r>
      <w:r>
        <w:rPr>
          <w:sz w:val="20"/>
          <w:szCs w:val="20"/>
        </w:rPr>
        <w:t>note 43</w:t>
      </w:r>
      <w:r>
        <w:rPr>
          <w:i/>
          <w:iCs/>
          <w:sz w:val="20"/>
          <w:szCs w:val="20"/>
        </w:rPr>
        <w:t xml:space="preserve"> </w:t>
      </w:r>
      <w:r>
        <w:rPr>
          <w:sz w:val="20"/>
          <w:szCs w:val="20"/>
        </w:rPr>
        <w:t xml:space="preserve">at 317; Jane Bailey, Valerie </w:t>
      </w:r>
      <w:proofErr w:type="spellStart"/>
      <w:r>
        <w:rPr>
          <w:sz w:val="20"/>
          <w:szCs w:val="20"/>
        </w:rPr>
        <w:t>Steeves</w:t>
      </w:r>
      <w:proofErr w:type="spellEnd"/>
      <w:r>
        <w:rPr>
          <w:sz w:val="20"/>
          <w:szCs w:val="20"/>
        </w:rPr>
        <w:t xml:space="preserve">, Jacquelyn </w:t>
      </w:r>
      <w:proofErr w:type="spellStart"/>
      <w:r>
        <w:rPr>
          <w:sz w:val="20"/>
          <w:szCs w:val="20"/>
        </w:rPr>
        <w:t>Burkell</w:t>
      </w:r>
      <w:proofErr w:type="spellEnd"/>
      <w:r>
        <w:rPr>
          <w:sz w:val="20"/>
          <w:szCs w:val="20"/>
        </w:rPr>
        <w:t xml:space="preserve"> and Priscilla Regan, </w:t>
      </w:r>
      <w:r>
        <w:rPr>
          <w:rFonts w:ascii="Arial Unicode MS" w:hAnsi="Times New Roman"/>
          <w:sz w:val="20"/>
          <w:szCs w:val="20"/>
        </w:rPr>
        <w:t>“</w:t>
      </w:r>
      <w:r>
        <w:rPr>
          <w:sz w:val="20"/>
          <w:szCs w:val="20"/>
        </w:rPr>
        <w:t xml:space="preserve">Negotiating with Gender Stereotypes on Social Networking Sites: From </w:t>
      </w:r>
      <w:r>
        <w:rPr>
          <w:rFonts w:ascii="Arial Unicode MS" w:hAnsi="Times New Roman"/>
          <w:sz w:val="20"/>
          <w:szCs w:val="20"/>
        </w:rPr>
        <w:t>“</w:t>
      </w:r>
      <w:r>
        <w:rPr>
          <w:sz w:val="20"/>
          <w:szCs w:val="20"/>
        </w:rPr>
        <w:t>Bicycle Face</w:t>
      </w:r>
      <w:r>
        <w:rPr>
          <w:rFonts w:ascii="Arial Unicode MS" w:hAnsi="Times New Roman"/>
          <w:sz w:val="20"/>
          <w:szCs w:val="20"/>
        </w:rPr>
        <w:t>”</w:t>
      </w:r>
      <w:r>
        <w:rPr>
          <w:rFonts w:ascii="Arial Unicode MS" w:hAnsi="Times New Roman"/>
          <w:sz w:val="20"/>
          <w:szCs w:val="20"/>
        </w:rPr>
        <w:t xml:space="preserve"> </w:t>
      </w:r>
      <w:r>
        <w:rPr>
          <w:sz w:val="20"/>
          <w:szCs w:val="20"/>
        </w:rPr>
        <w:t>to Facebook,</w:t>
      </w:r>
      <w:r>
        <w:rPr>
          <w:rFonts w:ascii="Arial Unicode MS" w:hAnsi="Times New Roman"/>
          <w:sz w:val="20"/>
          <w:szCs w:val="20"/>
        </w:rPr>
        <w:t>”</w:t>
      </w:r>
      <w:r>
        <w:rPr>
          <w:sz w:val="20"/>
          <w:szCs w:val="20"/>
        </w:rPr>
        <w:t xml:space="preserve"> </w:t>
      </w:r>
      <w:r>
        <w:rPr>
          <w:i/>
          <w:iCs/>
          <w:sz w:val="20"/>
          <w:szCs w:val="20"/>
        </w:rPr>
        <w:t xml:space="preserve">Journal of Communication Inquiry  </w:t>
      </w:r>
      <w:r>
        <w:rPr>
          <w:sz w:val="20"/>
          <w:szCs w:val="20"/>
        </w:rPr>
        <w:t>37 (2013): 11..</w:t>
      </w:r>
    </w:p>
  </w:footnote>
  <w:footnote w:id="54">
    <w:p w:rsidR="00C440A2" w:rsidRDefault="00C440A2" w:rsidP="00C440A2">
      <w:pPr>
        <w:pStyle w:val="Heading"/>
        <w:shd w:val="clear" w:color="auto" w:fill="FFFFFF"/>
      </w:pPr>
      <w:r>
        <w:rPr>
          <w:sz w:val="20"/>
          <w:szCs w:val="20"/>
          <w:vertAlign w:val="superscript"/>
        </w:rPr>
        <w:footnoteRef/>
      </w:r>
      <w:r>
        <w:rPr>
          <w:rFonts w:ascii="Times New Roman"/>
          <w:b w:val="0"/>
          <w:bCs w:val="0"/>
          <w:sz w:val="20"/>
          <w:szCs w:val="20"/>
          <w:lang w:val="en-US"/>
        </w:rPr>
        <w:t xml:space="preserve"> It has been clear for some time that privacy policies are not always written in understandable ways, especially in terms of facilitating youth understanding: </w:t>
      </w:r>
      <w:proofErr w:type="spellStart"/>
      <w:r>
        <w:rPr>
          <w:rFonts w:ascii="Times New Roman"/>
          <w:b w:val="0"/>
          <w:bCs w:val="0"/>
          <w:sz w:val="20"/>
          <w:szCs w:val="20"/>
          <w:lang w:val="en-US"/>
        </w:rPr>
        <w:t>Anca</w:t>
      </w:r>
      <w:proofErr w:type="spellEnd"/>
      <w:r>
        <w:rPr>
          <w:rFonts w:ascii="Times New Roman"/>
          <w:b w:val="0"/>
          <w:bCs w:val="0"/>
          <w:sz w:val="20"/>
          <w:szCs w:val="20"/>
          <w:lang w:val="en-US"/>
        </w:rPr>
        <w:t xml:space="preserve"> </w:t>
      </w:r>
      <w:proofErr w:type="spellStart"/>
      <w:r>
        <w:rPr>
          <w:rFonts w:ascii="Times New Roman"/>
          <w:b w:val="0"/>
          <w:bCs w:val="0"/>
          <w:sz w:val="20"/>
          <w:szCs w:val="20"/>
          <w:lang w:val="en-US"/>
        </w:rPr>
        <w:t>Micheti</w:t>
      </w:r>
      <w:proofErr w:type="spellEnd"/>
      <w:r>
        <w:rPr>
          <w:rFonts w:ascii="Times New Roman"/>
          <w:b w:val="0"/>
          <w:bCs w:val="0"/>
          <w:sz w:val="20"/>
          <w:szCs w:val="20"/>
          <w:lang w:val="en-US"/>
        </w:rPr>
        <w:t xml:space="preserve">, Jacquelyn </w:t>
      </w:r>
      <w:proofErr w:type="spellStart"/>
      <w:r>
        <w:rPr>
          <w:rFonts w:ascii="Times New Roman"/>
          <w:b w:val="0"/>
          <w:bCs w:val="0"/>
          <w:sz w:val="20"/>
          <w:szCs w:val="20"/>
          <w:lang w:val="en-US"/>
        </w:rPr>
        <w:t>Burkell</w:t>
      </w:r>
      <w:proofErr w:type="spellEnd"/>
      <w:r>
        <w:rPr>
          <w:rFonts w:ascii="Times New Roman"/>
          <w:b w:val="0"/>
          <w:bCs w:val="0"/>
          <w:sz w:val="20"/>
          <w:szCs w:val="20"/>
          <w:lang w:val="en-US"/>
        </w:rPr>
        <w:t xml:space="preserve"> and Valerie </w:t>
      </w:r>
      <w:proofErr w:type="spellStart"/>
      <w:r>
        <w:rPr>
          <w:rFonts w:ascii="Times New Roman"/>
          <w:b w:val="0"/>
          <w:bCs w:val="0"/>
          <w:sz w:val="20"/>
          <w:szCs w:val="20"/>
          <w:lang w:val="en-US"/>
        </w:rPr>
        <w:t>Steeves</w:t>
      </w:r>
      <w:proofErr w:type="spellEnd"/>
      <w:r>
        <w:rPr>
          <w:rFonts w:ascii="Times New Roman"/>
          <w:b w:val="0"/>
          <w:bCs w:val="0"/>
          <w:sz w:val="20"/>
          <w:szCs w:val="20"/>
          <w:lang w:val="en-US"/>
        </w:rPr>
        <w:t xml:space="preserve">, </w:t>
      </w:r>
      <w:r>
        <w:rPr>
          <w:rFonts w:hAnsi="Times New Roman"/>
          <w:b w:val="0"/>
          <w:bCs w:val="0"/>
          <w:sz w:val="20"/>
          <w:szCs w:val="20"/>
          <w:lang w:val="en-US"/>
        </w:rPr>
        <w:t>“</w:t>
      </w:r>
      <w:r>
        <w:rPr>
          <w:rFonts w:ascii="Times New Roman"/>
          <w:b w:val="0"/>
          <w:bCs w:val="0"/>
          <w:sz w:val="20"/>
          <w:szCs w:val="20"/>
          <w:lang w:val="en-US"/>
        </w:rPr>
        <w:t>Fixing Broken Doors: Strategies for Drafting Privacy Policies Young People Can Understand</w:t>
      </w:r>
      <w:r>
        <w:rPr>
          <w:rFonts w:ascii="Times New Roman"/>
          <w:b w:val="0"/>
          <w:bCs w:val="0"/>
          <w:sz w:val="20"/>
          <w:szCs w:val="20"/>
        </w:rPr>
        <w:t>,</w:t>
      </w:r>
      <w:r>
        <w:rPr>
          <w:rFonts w:hAnsi="Times New Roman"/>
          <w:b w:val="0"/>
          <w:bCs w:val="0"/>
          <w:sz w:val="20"/>
          <w:szCs w:val="20"/>
          <w:lang w:val="en-US"/>
        </w:rPr>
        <w:t>”</w:t>
      </w:r>
      <w:r>
        <w:rPr>
          <w:rFonts w:ascii="Times New Roman"/>
          <w:b w:val="0"/>
          <w:bCs w:val="0"/>
          <w:sz w:val="20"/>
          <w:szCs w:val="20"/>
        </w:rPr>
        <w:t xml:space="preserve"> </w:t>
      </w:r>
      <w:r>
        <w:rPr>
          <w:rFonts w:ascii="Times New Roman"/>
          <w:b w:val="0"/>
          <w:bCs w:val="0"/>
          <w:i/>
          <w:iCs/>
          <w:sz w:val="20"/>
          <w:szCs w:val="20"/>
          <w:lang w:val="en-US"/>
        </w:rPr>
        <w:t xml:space="preserve">Bulletin of Science, Technology &amp; Society </w:t>
      </w:r>
      <w:r>
        <w:rPr>
          <w:rFonts w:ascii="Times New Roman"/>
          <w:b w:val="0"/>
          <w:bCs w:val="0"/>
          <w:sz w:val="20"/>
          <w:szCs w:val="20"/>
        </w:rPr>
        <w:t xml:space="preserve">30:2 (2010): 130; </w:t>
      </w:r>
      <w:r>
        <w:rPr>
          <w:rFonts w:ascii="Times New Roman"/>
          <w:b w:val="0"/>
          <w:bCs w:val="0"/>
          <w:sz w:val="20"/>
          <w:szCs w:val="20"/>
          <w:lang w:val="en-US"/>
        </w:rPr>
        <w:t xml:space="preserve">Office of the Privacy Commissioner of Canada, </w:t>
      </w:r>
      <w:r>
        <w:rPr>
          <w:rFonts w:ascii="Times New Roman"/>
          <w:b w:val="0"/>
          <w:bCs w:val="0"/>
          <w:i/>
          <w:iCs/>
          <w:sz w:val="20"/>
          <w:szCs w:val="20"/>
          <w:lang w:val="en-US"/>
        </w:rPr>
        <w:t xml:space="preserve">Privacy for Everyone: Report on the </w:t>
      </w:r>
      <w:r>
        <w:rPr>
          <w:rFonts w:ascii="Times New Roman"/>
          <w:b w:val="0"/>
          <w:bCs w:val="0"/>
          <w:sz w:val="20"/>
          <w:szCs w:val="20"/>
          <w:lang w:val="en-US"/>
        </w:rPr>
        <w:t xml:space="preserve">Personal Information Protection and Electronic Documents Act, (Ottawa: Office of the Privacy Commissioner of Canada, 2011), 21, accessed September 25, 2014, </w:t>
      </w:r>
      <w:r>
        <w:rPr>
          <w:rFonts w:ascii="Times New Roman"/>
          <w:b w:val="0"/>
          <w:bCs w:val="0"/>
          <w:sz w:val="20"/>
          <w:szCs w:val="20"/>
        </w:rPr>
        <w:t>https://www.priv.gc.ca/information/ar/201112/2011_pipeda_e.pdf.</w:t>
      </w:r>
    </w:p>
  </w:footnote>
  <w:footnote w:id="55">
    <w:p w:rsidR="00C440A2" w:rsidRDefault="00C440A2" w:rsidP="00C440A2">
      <w:pPr>
        <w:pStyle w:val="Body"/>
      </w:pPr>
      <w:r>
        <w:rPr>
          <w:vertAlign w:val="superscript"/>
        </w:rPr>
        <w:footnoteRef/>
      </w:r>
      <w:proofErr w:type="spellStart"/>
      <w:r>
        <w:rPr>
          <w:sz w:val="20"/>
          <w:szCs w:val="20"/>
        </w:rPr>
        <w:t>Jiwani</w:t>
      </w:r>
      <w:proofErr w:type="spellEnd"/>
      <w:r>
        <w:rPr>
          <w:sz w:val="20"/>
          <w:szCs w:val="20"/>
        </w:rPr>
        <w:t xml:space="preserve">, Berman, and Cameron, </w:t>
      </w:r>
      <w:r>
        <w:rPr>
          <w:rFonts w:ascii="Arial Unicode MS" w:hAnsi="Times New Roman"/>
          <w:sz w:val="20"/>
          <w:szCs w:val="20"/>
        </w:rPr>
        <w:t>“</w:t>
      </w:r>
      <w:r>
        <w:rPr>
          <w:sz w:val="20"/>
          <w:szCs w:val="20"/>
        </w:rPr>
        <w:t>Violence Prevention and the Canadian Girl Child,</w:t>
      </w:r>
      <w:r>
        <w:rPr>
          <w:rFonts w:ascii="Arial Unicode MS" w:hAnsi="Times New Roman"/>
          <w:sz w:val="20"/>
          <w:szCs w:val="20"/>
        </w:rPr>
        <w:t>”</w:t>
      </w:r>
      <w:r>
        <w:rPr>
          <w:sz w:val="20"/>
          <w:szCs w:val="20"/>
        </w:rPr>
        <w:t xml:space="preserve">, </w:t>
      </w:r>
      <w:r>
        <w:rPr>
          <w:i/>
          <w:iCs/>
          <w:sz w:val="20"/>
          <w:szCs w:val="20"/>
        </w:rPr>
        <w:t>supra</w:t>
      </w:r>
      <w:r>
        <w:rPr>
          <w:sz w:val="20"/>
          <w:szCs w:val="20"/>
          <w:lang w:val="da-DK"/>
        </w:rPr>
        <w:t xml:space="preserve"> note 16 at 134.</w:t>
      </w:r>
    </w:p>
  </w:footnote>
  <w:footnote w:id="56">
    <w:p w:rsidR="00C440A2" w:rsidRDefault="00C440A2" w:rsidP="00C440A2">
      <w:pPr>
        <w:pStyle w:val="Body"/>
      </w:pPr>
      <w:r>
        <w:rPr>
          <w:vertAlign w:val="superscript"/>
        </w:rPr>
        <w:footnoteRef/>
      </w:r>
      <w:r>
        <w:rPr>
          <w:sz w:val="20"/>
          <w:szCs w:val="20"/>
        </w:rPr>
        <w:t xml:space="preserve">Lawrence </w:t>
      </w:r>
      <w:proofErr w:type="spellStart"/>
      <w:r>
        <w:rPr>
          <w:sz w:val="20"/>
          <w:szCs w:val="20"/>
        </w:rPr>
        <w:t>Lessig</w:t>
      </w:r>
      <w:proofErr w:type="spellEnd"/>
      <w:r>
        <w:rPr>
          <w:sz w:val="20"/>
          <w:szCs w:val="20"/>
        </w:rPr>
        <w:t xml:space="preserve">, </w:t>
      </w:r>
      <w:r>
        <w:rPr>
          <w:i/>
          <w:iCs/>
          <w:sz w:val="20"/>
          <w:szCs w:val="20"/>
          <w:lang w:val="de-DE"/>
        </w:rPr>
        <w:t>Code Version 2.0</w:t>
      </w:r>
      <w:r>
        <w:rPr>
          <w:sz w:val="20"/>
          <w:szCs w:val="20"/>
        </w:rPr>
        <w:t xml:space="preserve"> (New York: Basic Books, 2006), 123.</w:t>
      </w:r>
    </w:p>
  </w:footnote>
  <w:footnote w:id="57">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For further discussion of </w:t>
      </w:r>
      <w:proofErr w:type="spellStart"/>
      <w:r>
        <w:rPr>
          <w:rFonts w:eastAsia="Arial Unicode MS" w:hAnsi="Arial Unicode MS" w:cs="Arial Unicode MS"/>
          <w:sz w:val="20"/>
          <w:szCs w:val="20"/>
        </w:rPr>
        <w:t>responsibilization</w:t>
      </w:r>
      <w:proofErr w:type="spellEnd"/>
      <w:r>
        <w:rPr>
          <w:rFonts w:eastAsia="Arial Unicode MS" w:hAnsi="Arial Unicode MS" w:cs="Arial Unicode MS"/>
          <w:sz w:val="20"/>
          <w:szCs w:val="20"/>
        </w:rPr>
        <w:t xml:space="preserve">, see </w:t>
      </w:r>
      <w:proofErr w:type="spellStart"/>
      <w:r>
        <w:rPr>
          <w:rFonts w:eastAsia="Arial Unicode MS" w:hAnsi="Arial Unicode MS" w:cs="Arial Unicode MS"/>
          <w:sz w:val="20"/>
          <w:szCs w:val="20"/>
        </w:rPr>
        <w:t>Karaian</w:t>
      </w:r>
      <w:proofErr w:type="spellEnd"/>
      <w:r>
        <w:rPr>
          <w:rFonts w:eastAsia="Arial Unicode MS" w:hAnsi="Arial Unicode MS" w:cs="Arial Unicode MS"/>
          <w:sz w:val="20"/>
          <w:szCs w:val="20"/>
        </w:rPr>
        <w:t xml:space="preserve">, </w:t>
      </w:r>
      <w:r>
        <w:rPr>
          <w:rFonts w:eastAsia="Arial Unicode MS" w:hAnsi="Arial Unicode MS" w:cs="Arial Unicode MS"/>
          <w:i/>
          <w:iCs/>
          <w:sz w:val="20"/>
          <w:szCs w:val="20"/>
        </w:rPr>
        <w:t>supra</w:t>
      </w:r>
      <w:r>
        <w:rPr>
          <w:rFonts w:eastAsia="Arial Unicode MS" w:hAnsi="Arial Unicode MS" w:cs="Arial Unicode MS"/>
          <w:sz w:val="20"/>
          <w:szCs w:val="20"/>
        </w:rPr>
        <w:t xml:space="preserve"> note 33.</w:t>
      </w:r>
    </w:p>
  </w:footnote>
  <w:footnote w:id="58">
    <w:p w:rsidR="00C440A2" w:rsidRDefault="00C440A2" w:rsidP="00C440A2">
      <w:pPr>
        <w:pStyle w:val="Body"/>
      </w:pPr>
      <w:r>
        <w:rPr>
          <w:vertAlign w:val="superscript"/>
        </w:rPr>
        <w:footnoteRef/>
      </w:r>
      <w:r>
        <w:rPr>
          <w:sz w:val="20"/>
          <w:szCs w:val="20"/>
        </w:rPr>
        <w:t xml:space="preserve"> Elizabeth Meyer, </w:t>
      </w:r>
      <w:r>
        <w:rPr>
          <w:rFonts w:ascii="Arial Unicode MS" w:hAnsi="Times New Roman"/>
          <w:sz w:val="20"/>
          <w:szCs w:val="20"/>
        </w:rPr>
        <w:t>“</w:t>
      </w:r>
      <w:r>
        <w:rPr>
          <w:sz w:val="20"/>
          <w:szCs w:val="20"/>
        </w:rPr>
        <w:t>New Solutions for Bullying and Harassment: A Post-S</w:t>
      </w:r>
      <w:proofErr w:type="spellStart"/>
      <w:r>
        <w:rPr>
          <w:sz w:val="20"/>
          <w:szCs w:val="20"/>
          <w:lang w:val="es-ES_tradnl"/>
        </w:rPr>
        <w:t>tructural</w:t>
      </w:r>
      <w:proofErr w:type="spellEnd"/>
      <w:r>
        <w:rPr>
          <w:sz w:val="20"/>
          <w:szCs w:val="20"/>
          <w:lang w:val="es-ES_tradnl"/>
        </w:rPr>
        <w:t xml:space="preserve">, </w:t>
      </w:r>
      <w:r>
        <w:rPr>
          <w:sz w:val="20"/>
          <w:szCs w:val="20"/>
        </w:rPr>
        <w:t>F</w:t>
      </w:r>
      <w:proofErr w:type="spellStart"/>
      <w:r>
        <w:rPr>
          <w:sz w:val="20"/>
          <w:szCs w:val="20"/>
          <w:lang w:val="de-DE"/>
        </w:rPr>
        <w:t>eminist</w:t>
      </w:r>
      <w:proofErr w:type="spellEnd"/>
      <w:r>
        <w:rPr>
          <w:sz w:val="20"/>
          <w:szCs w:val="20"/>
          <w:lang w:val="de-DE"/>
        </w:rPr>
        <w:t xml:space="preserve"> </w:t>
      </w:r>
      <w:r>
        <w:rPr>
          <w:sz w:val="20"/>
          <w:szCs w:val="20"/>
        </w:rPr>
        <w:t>Approach,</w:t>
      </w:r>
      <w:r>
        <w:rPr>
          <w:rFonts w:ascii="Arial Unicode MS" w:hAnsi="Times New Roman"/>
          <w:sz w:val="20"/>
          <w:szCs w:val="20"/>
        </w:rPr>
        <w:t>”</w:t>
      </w:r>
      <w:r>
        <w:rPr>
          <w:rFonts w:ascii="Arial Unicode MS" w:hAnsi="Times New Roman"/>
          <w:sz w:val="20"/>
          <w:szCs w:val="20"/>
        </w:rPr>
        <w:t xml:space="preserve"> </w:t>
      </w:r>
      <w:r>
        <w:rPr>
          <w:sz w:val="20"/>
          <w:szCs w:val="20"/>
        </w:rPr>
        <w:t xml:space="preserve">in </w:t>
      </w:r>
      <w:r>
        <w:rPr>
          <w:i/>
          <w:iCs/>
          <w:sz w:val="20"/>
          <w:szCs w:val="20"/>
        </w:rPr>
        <w:t>School Bullying: New Theories in Context</w:t>
      </w:r>
      <w:r>
        <w:rPr>
          <w:sz w:val="20"/>
          <w:szCs w:val="20"/>
        </w:rPr>
        <w:t xml:space="preserve">, eds. </w:t>
      </w:r>
      <w:r>
        <w:rPr>
          <w:sz w:val="20"/>
          <w:szCs w:val="20"/>
          <w:lang w:val="nl-NL"/>
        </w:rPr>
        <w:t xml:space="preserve">Robin May </w:t>
      </w:r>
      <w:proofErr w:type="spellStart"/>
      <w:r>
        <w:rPr>
          <w:sz w:val="20"/>
          <w:szCs w:val="20"/>
          <w:lang w:val="nl-NL"/>
        </w:rPr>
        <w:t>Schott</w:t>
      </w:r>
      <w:proofErr w:type="spellEnd"/>
      <w:r>
        <w:rPr>
          <w:sz w:val="20"/>
          <w:szCs w:val="20"/>
          <w:lang w:val="nl-NL"/>
        </w:rPr>
        <w:t xml:space="preserve"> </w:t>
      </w:r>
      <w:proofErr w:type="spellStart"/>
      <w:r>
        <w:rPr>
          <w:sz w:val="20"/>
          <w:szCs w:val="20"/>
          <w:lang w:val="nl-NL"/>
        </w:rPr>
        <w:t>and</w:t>
      </w:r>
      <w:proofErr w:type="spellEnd"/>
      <w:r>
        <w:rPr>
          <w:sz w:val="20"/>
          <w:szCs w:val="20"/>
          <w:lang w:val="nl-NL"/>
        </w:rPr>
        <w:t xml:space="preserve"> </w:t>
      </w:r>
      <w:proofErr w:type="spellStart"/>
      <w:r>
        <w:rPr>
          <w:sz w:val="20"/>
          <w:szCs w:val="20"/>
          <w:lang w:val="nl-NL"/>
        </w:rPr>
        <w:t>Dorte</w:t>
      </w:r>
      <w:proofErr w:type="spellEnd"/>
      <w:r>
        <w:rPr>
          <w:sz w:val="20"/>
          <w:szCs w:val="20"/>
          <w:lang w:val="nl-NL"/>
        </w:rPr>
        <w:t xml:space="preserve"> Marie </w:t>
      </w:r>
      <w:proofErr w:type="spellStart"/>
      <w:r>
        <w:rPr>
          <w:sz w:val="20"/>
          <w:szCs w:val="20"/>
          <w:lang w:val="nl-NL"/>
        </w:rPr>
        <w:t>Sondergaard</w:t>
      </w:r>
      <w:proofErr w:type="spellEnd"/>
      <w:r>
        <w:rPr>
          <w:sz w:val="20"/>
          <w:szCs w:val="20"/>
        </w:rPr>
        <w:t xml:space="preserve"> (Cambridge: Cambridge University Press, 2014), 209.</w:t>
      </w:r>
    </w:p>
  </w:footnote>
  <w:footnote w:id="59">
    <w:p w:rsidR="00C440A2" w:rsidRDefault="00C440A2" w:rsidP="00C440A2">
      <w:pPr>
        <w:pStyle w:val="Body"/>
      </w:pPr>
      <w:r>
        <w:rPr>
          <w:vertAlign w:val="superscript"/>
        </w:rPr>
        <w:footnoteRef/>
      </w:r>
      <w:r>
        <w:rPr>
          <w:sz w:val="20"/>
          <w:szCs w:val="20"/>
        </w:rPr>
        <w:t xml:space="preserve">See </w:t>
      </w:r>
      <w:proofErr w:type="spellStart"/>
      <w:r>
        <w:rPr>
          <w:sz w:val="20"/>
          <w:szCs w:val="20"/>
        </w:rPr>
        <w:t>Steeves</w:t>
      </w:r>
      <w:proofErr w:type="spellEnd"/>
      <w:r>
        <w:rPr>
          <w:sz w:val="20"/>
          <w:szCs w:val="20"/>
        </w:rPr>
        <w:t>’</w:t>
      </w:r>
      <w:r>
        <w:rPr>
          <w:sz w:val="20"/>
          <w:szCs w:val="20"/>
        </w:rPr>
        <w:t xml:space="preserve"> chapter 6, </w:t>
      </w:r>
      <w:r>
        <w:rPr>
          <w:i/>
          <w:sz w:val="20"/>
          <w:szCs w:val="20"/>
        </w:rPr>
        <w:t>infra</w:t>
      </w:r>
      <w:r>
        <w:rPr>
          <w:sz w:val="20"/>
          <w:szCs w:val="20"/>
        </w:rPr>
        <w:t xml:space="preserve">; </w:t>
      </w:r>
      <w:r>
        <w:rPr>
          <w:rFonts w:ascii="Arial Unicode MS" w:hAnsi="Times New Roman"/>
          <w:sz w:val="20"/>
          <w:szCs w:val="20"/>
        </w:rPr>
        <w:t>“</w:t>
      </w:r>
      <w:r>
        <w:rPr>
          <w:sz w:val="20"/>
          <w:szCs w:val="20"/>
        </w:rPr>
        <w:t>Resisting Stereotypes and Working for Change,</w:t>
      </w:r>
      <w:r>
        <w:rPr>
          <w:rFonts w:ascii="Arial Unicode MS" w:hAnsi="Times New Roman"/>
          <w:sz w:val="20"/>
          <w:szCs w:val="20"/>
        </w:rPr>
        <w:t>”</w:t>
      </w:r>
      <w:r>
        <w:rPr>
          <w:rFonts w:ascii="Arial Unicode MS" w:hAnsi="Times New Roman"/>
          <w:sz w:val="20"/>
          <w:szCs w:val="20"/>
        </w:rPr>
        <w:t xml:space="preserve"> </w:t>
      </w:r>
      <w:proofErr w:type="spellStart"/>
      <w:r>
        <w:rPr>
          <w:sz w:val="20"/>
          <w:szCs w:val="20"/>
        </w:rPr>
        <w:t>MediaSmarts</w:t>
      </w:r>
      <w:proofErr w:type="spellEnd"/>
      <w:r>
        <w:rPr>
          <w:sz w:val="20"/>
          <w:szCs w:val="20"/>
        </w:rPr>
        <w:t>, accessed September 25, 2014, http://mediasmarts.ca/gender-representation/women-and-girls/resisting-stereotypes-and-working-change.</w:t>
      </w:r>
    </w:p>
  </w:footnote>
  <w:footnote w:id="60">
    <w:p w:rsidR="00C440A2" w:rsidRDefault="00C440A2" w:rsidP="00C440A2">
      <w:pPr>
        <w:pStyle w:val="FootnoteText"/>
      </w:pPr>
      <w:r>
        <w:rPr>
          <w:vertAlign w:val="superscript"/>
        </w:rPr>
        <w:footnoteRef/>
      </w:r>
      <w:r>
        <w:rPr>
          <w:rFonts w:eastAsia="Arial Unicode MS" w:hAnsi="Arial Unicode MS" w:cs="Arial Unicode MS"/>
          <w:sz w:val="20"/>
          <w:szCs w:val="20"/>
        </w:rPr>
        <w:t xml:space="preserve"> Eileen L </w:t>
      </w:r>
      <w:proofErr w:type="spellStart"/>
      <w:r>
        <w:rPr>
          <w:rFonts w:eastAsia="Arial Unicode MS" w:hAnsi="Arial Unicode MS" w:cs="Arial Unicode MS"/>
          <w:sz w:val="20"/>
          <w:szCs w:val="20"/>
        </w:rPr>
        <w:t>Zurbriggen</w:t>
      </w:r>
      <w:proofErr w:type="spellEnd"/>
      <w:r>
        <w:rPr>
          <w:rFonts w:eastAsia="Arial Unicode MS" w:hAnsi="Arial Unicode MS" w:cs="Arial Unicode MS"/>
          <w:sz w:val="20"/>
          <w:szCs w:val="20"/>
        </w:rPr>
        <w:t xml:space="preserve">, Rebecca L Collins, Sharon Lamb, </w:t>
      </w:r>
      <w:proofErr w:type="spellStart"/>
      <w:r>
        <w:rPr>
          <w:rFonts w:eastAsia="Arial Unicode MS" w:hAnsi="Arial Unicode MS" w:cs="Arial Unicode MS"/>
          <w:sz w:val="20"/>
          <w:szCs w:val="20"/>
        </w:rPr>
        <w:t>Tomi</w:t>
      </w:r>
      <w:proofErr w:type="spellEnd"/>
      <w:r>
        <w:rPr>
          <w:rFonts w:eastAsia="Arial Unicode MS" w:hAnsi="Arial Unicode MS" w:cs="Arial Unicode MS"/>
          <w:sz w:val="20"/>
          <w:szCs w:val="20"/>
        </w:rPr>
        <w:t xml:space="preserve">-Ann Roberts, Deborah L </w:t>
      </w:r>
      <w:proofErr w:type="spellStart"/>
      <w:r>
        <w:rPr>
          <w:rFonts w:eastAsia="Arial Unicode MS" w:hAnsi="Arial Unicode MS" w:cs="Arial Unicode MS"/>
          <w:sz w:val="20"/>
          <w:szCs w:val="20"/>
        </w:rPr>
        <w:t>Tolman</w:t>
      </w:r>
      <w:proofErr w:type="spellEnd"/>
      <w:r>
        <w:rPr>
          <w:rFonts w:eastAsia="Arial Unicode MS" w:hAnsi="Arial Unicode MS" w:cs="Arial Unicode MS"/>
          <w:sz w:val="20"/>
          <w:szCs w:val="20"/>
        </w:rPr>
        <w:t xml:space="preserve">, L Monique Ward &amp; Jeanne Blake, </w:t>
      </w:r>
      <w:r>
        <w:rPr>
          <w:rFonts w:eastAsia="Arial Unicode MS" w:hAnsi="Arial Unicode MS" w:cs="Arial Unicode MS"/>
          <w:i/>
          <w:iCs/>
          <w:sz w:val="20"/>
          <w:szCs w:val="20"/>
        </w:rPr>
        <w:t xml:space="preserve">Report of the APA Task Force on the </w:t>
      </w:r>
      <w:proofErr w:type="spellStart"/>
      <w:r>
        <w:rPr>
          <w:rFonts w:eastAsia="Arial Unicode MS" w:hAnsi="Arial Unicode MS" w:cs="Arial Unicode MS"/>
          <w:i/>
          <w:iCs/>
          <w:sz w:val="20"/>
          <w:szCs w:val="20"/>
        </w:rPr>
        <w:t>Sexualization</w:t>
      </w:r>
      <w:proofErr w:type="spellEnd"/>
      <w:r>
        <w:rPr>
          <w:rFonts w:eastAsia="Arial Unicode MS" w:hAnsi="Arial Unicode MS" w:cs="Arial Unicode MS"/>
          <w:i/>
          <w:iCs/>
          <w:sz w:val="20"/>
          <w:szCs w:val="20"/>
        </w:rPr>
        <w:t xml:space="preserve"> of Girls </w:t>
      </w:r>
      <w:r>
        <w:rPr>
          <w:rFonts w:eastAsia="Arial Unicode MS" w:hAnsi="Arial Unicode MS" w:cs="Arial Unicode MS"/>
          <w:sz w:val="20"/>
          <w:szCs w:val="20"/>
        </w:rPr>
        <w:t>(Washington, DC: American Psychological Association), 38, accessed September 25, 2014,  http://www.apa.org/pi/women/programs/girls/report-full.pdf.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1" w:rsidRDefault="007878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A2" w:rsidRPr="007878D1" w:rsidRDefault="007878D1" w:rsidP="007878D1">
    <w:pPr>
      <w:pStyle w:val="HeaderFooter"/>
      <w:jc w:val="right"/>
      <w:rPr>
        <w:sz w:val="20"/>
        <w:szCs w:val="20"/>
      </w:rPr>
    </w:pPr>
    <w:r w:rsidRPr="007878D1">
      <w:rPr>
        <w:sz w:val="20"/>
        <w:szCs w:val="20"/>
        <w:lang w:val="en-GB"/>
      </w:rPr>
      <w:t xml:space="preserve">Bailey, J. </w:t>
    </w:r>
    <w:r w:rsidRPr="007878D1">
      <w:rPr>
        <w:sz w:val="20"/>
        <w:szCs w:val="20"/>
        <w:lang w:val="en-GB"/>
      </w:rPr>
      <w:t>“</w:t>
    </w:r>
    <w:r w:rsidRPr="007878D1">
      <w:rPr>
        <w:sz w:val="20"/>
        <w:szCs w:val="20"/>
        <w:lang w:val="en-GB"/>
      </w:rPr>
      <w:t>A Perfect Storm:  How the Online Environment, Social Norms and Law Constrain Girls</w:t>
    </w:r>
    <w:r w:rsidRPr="007878D1">
      <w:rPr>
        <w:sz w:val="20"/>
        <w:szCs w:val="20"/>
        <w:lang w:val="en-GB"/>
      </w:rPr>
      <w:t>’</w:t>
    </w:r>
    <w:r w:rsidRPr="007878D1">
      <w:rPr>
        <w:sz w:val="20"/>
        <w:szCs w:val="20"/>
        <w:lang w:val="en-GB"/>
      </w:rPr>
      <w:t xml:space="preserve"> Online Lives</w:t>
    </w:r>
    <w:r w:rsidRPr="007878D1">
      <w:rPr>
        <w:sz w:val="20"/>
        <w:szCs w:val="20"/>
        <w:lang w:val="en-GB"/>
      </w:rPr>
      <w:t>”</w:t>
    </w:r>
    <w:r w:rsidRPr="007878D1">
      <w:rPr>
        <w:sz w:val="20"/>
        <w:szCs w:val="20"/>
        <w:lang w:val="en-GB"/>
      </w:rPr>
      <w:t xml:space="preserve">, </w:t>
    </w:r>
    <w:proofErr w:type="spellStart"/>
    <w:r w:rsidRPr="007878D1">
      <w:rPr>
        <w:i/>
        <w:sz w:val="20"/>
        <w:szCs w:val="20"/>
        <w:lang w:val="en-GB"/>
      </w:rPr>
      <w:t>eGirls</w:t>
    </w:r>
    <w:proofErr w:type="spellEnd"/>
    <w:r w:rsidRPr="007878D1">
      <w:rPr>
        <w:i/>
        <w:sz w:val="20"/>
        <w:szCs w:val="20"/>
        <w:lang w:val="en-GB"/>
      </w:rPr>
      <w:t xml:space="preserve">, </w:t>
    </w:r>
    <w:proofErr w:type="spellStart"/>
    <w:r w:rsidRPr="007878D1">
      <w:rPr>
        <w:i/>
        <w:sz w:val="20"/>
        <w:szCs w:val="20"/>
        <w:lang w:val="en-GB"/>
      </w:rPr>
      <w:t>eCitizens</w:t>
    </w:r>
    <w:proofErr w:type="spellEnd"/>
    <w:r w:rsidRPr="007878D1">
      <w:rPr>
        <w:sz w:val="20"/>
        <w:szCs w:val="20"/>
        <w:lang w:val="en-GB"/>
      </w:rPr>
      <w:t xml:space="preserve">, Jane Bailey and Valerie </w:t>
    </w:r>
    <w:proofErr w:type="spellStart"/>
    <w:r w:rsidRPr="007878D1">
      <w:rPr>
        <w:sz w:val="20"/>
        <w:szCs w:val="20"/>
        <w:lang w:val="en-GB"/>
      </w:rPr>
      <w:t>Steeves</w:t>
    </w:r>
    <w:proofErr w:type="spellEnd"/>
    <w:r w:rsidRPr="007878D1">
      <w:rPr>
        <w:sz w:val="20"/>
        <w:szCs w:val="20"/>
        <w:lang w:val="en-GB"/>
      </w:rPr>
      <w:t xml:space="preserve">, eds. </w:t>
    </w:r>
    <w:r>
      <w:rPr>
        <w:sz w:val="20"/>
        <w:szCs w:val="20"/>
        <w:lang w:val="en-GB"/>
      </w:rPr>
      <w:t xml:space="preserve">(Ottawa: </w:t>
    </w:r>
    <w:proofErr w:type="spellStart"/>
    <w:r w:rsidRPr="007878D1">
      <w:rPr>
        <w:sz w:val="20"/>
        <w:szCs w:val="20"/>
        <w:lang w:val="en-GB"/>
      </w:rPr>
      <w:t>uOttawa</w:t>
    </w:r>
    <w:proofErr w:type="spellEnd"/>
    <w:r w:rsidRPr="007878D1">
      <w:rPr>
        <w:sz w:val="20"/>
        <w:szCs w:val="20"/>
        <w:lang w:val="en-GB"/>
      </w:rPr>
      <w:t xml:space="preserve"> Press, 2015</w:t>
    </w:r>
    <w:r>
      <w:rPr>
        <w:sz w:val="20"/>
        <w:szCs w:val="20"/>
        <w:lang w:val="en-GB"/>
      </w:rPr>
      <w:t>)</w:t>
    </w:r>
    <w:bookmarkStart w:id="0" w:name="_GoBack"/>
    <w:bookmarkEnd w:id="0"/>
    <w:r w:rsidRPr="007878D1">
      <w:rPr>
        <w:sz w:val="20"/>
        <w:szCs w:val="20"/>
        <w:lang w:val="en-GB"/>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1" w:rsidRDefault="00787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237DB"/>
    <w:rsid w:val="001C35B6"/>
    <w:rsid w:val="007878D1"/>
    <w:rsid w:val="007E48D5"/>
    <w:rsid w:val="0090194C"/>
    <w:rsid w:val="00B237DB"/>
    <w:rsid w:val="00C440A2"/>
    <w:rsid w:val="00DA26FD"/>
    <w:rsid w:val="00DE34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styleId="FootnoteText">
    <w:name w:val="footnote text"/>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pPr>
      <w:outlineLvl w:val="0"/>
    </w:pPr>
    <w:rPr>
      <w:rFonts w:ascii="Times Roman" w:eastAsia="Times Roman" w:hAnsi="Times Roman" w:cs="Times Roman"/>
      <w:b/>
      <w:bCs/>
      <w:color w:val="000000"/>
      <w:kern w:val="36"/>
      <w:sz w:val="48"/>
      <w:szCs w:val="48"/>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A2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6FD"/>
    <w:rPr>
      <w:rFonts w:ascii="Lucida Grande" w:hAnsi="Lucida Grande" w:cs="Lucida Grande"/>
      <w:sz w:val="18"/>
      <w:szCs w:val="18"/>
      <w:lang w:val="en-US"/>
    </w:rPr>
  </w:style>
  <w:style w:type="character" w:styleId="FootnoteReference">
    <w:name w:val="footnote reference"/>
    <w:basedOn w:val="DefaultParagraphFont"/>
    <w:uiPriority w:val="99"/>
    <w:unhideWhenUsed/>
    <w:rsid w:val="00C440A2"/>
    <w:rPr>
      <w:vertAlign w:val="superscript"/>
    </w:rPr>
  </w:style>
  <w:style w:type="paragraph" w:styleId="Header">
    <w:name w:val="header"/>
    <w:basedOn w:val="Normal"/>
    <w:link w:val="HeaderChar"/>
    <w:uiPriority w:val="99"/>
    <w:unhideWhenUsed/>
    <w:rsid w:val="007878D1"/>
    <w:pPr>
      <w:tabs>
        <w:tab w:val="center" w:pos="4320"/>
        <w:tab w:val="right" w:pos="8640"/>
      </w:tabs>
    </w:pPr>
  </w:style>
  <w:style w:type="character" w:customStyle="1" w:styleId="HeaderChar">
    <w:name w:val="Header Char"/>
    <w:basedOn w:val="DefaultParagraphFont"/>
    <w:link w:val="Header"/>
    <w:uiPriority w:val="99"/>
    <w:rsid w:val="007878D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styleId="FootnoteText">
    <w:name w:val="footnote text"/>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pPr>
      <w:outlineLvl w:val="0"/>
    </w:pPr>
    <w:rPr>
      <w:rFonts w:ascii="Times Roman" w:eastAsia="Times Roman" w:hAnsi="Times Roman" w:cs="Times Roman"/>
      <w:b/>
      <w:bCs/>
      <w:color w:val="000000"/>
      <w:kern w:val="36"/>
      <w:sz w:val="48"/>
      <w:szCs w:val="48"/>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A2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6FD"/>
    <w:rPr>
      <w:rFonts w:ascii="Lucida Grande" w:hAnsi="Lucida Grande" w:cs="Lucida Grande"/>
      <w:sz w:val="18"/>
      <w:szCs w:val="18"/>
      <w:lang w:val="en-US"/>
    </w:rPr>
  </w:style>
  <w:style w:type="character" w:styleId="FootnoteReference">
    <w:name w:val="footnote reference"/>
    <w:basedOn w:val="DefaultParagraphFont"/>
    <w:uiPriority w:val="99"/>
    <w:unhideWhenUsed/>
    <w:rsid w:val="00C440A2"/>
    <w:rPr>
      <w:vertAlign w:val="superscript"/>
    </w:rPr>
  </w:style>
  <w:style w:type="paragraph" w:styleId="Header">
    <w:name w:val="header"/>
    <w:basedOn w:val="Normal"/>
    <w:link w:val="HeaderChar"/>
    <w:uiPriority w:val="99"/>
    <w:unhideWhenUsed/>
    <w:rsid w:val="007878D1"/>
    <w:pPr>
      <w:tabs>
        <w:tab w:val="center" w:pos="4320"/>
        <w:tab w:val="right" w:pos="8640"/>
      </w:tabs>
    </w:pPr>
  </w:style>
  <w:style w:type="character" w:customStyle="1" w:styleId="HeaderChar">
    <w:name w:val="Header Char"/>
    <w:basedOn w:val="DefaultParagraphFont"/>
    <w:link w:val="Header"/>
    <w:uiPriority w:val="99"/>
    <w:rsid w:val="007878D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crc/docs/advanceversions/crc-c-gc-12.pdf" TargetMode="External"/><Relationship Id="rId2" Type="http://schemas.openxmlformats.org/officeDocument/2006/relationships/hyperlink" Target="http://girlsactionfoundation.ca/en/download/file/fid/1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7959</Words>
  <Characters>45368</Characters>
  <Application>Microsoft Macintosh Word</Application>
  <DocSecurity>4</DocSecurity>
  <Lines>378</Lines>
  <Paragraphs>106</Paragraphs>
  <ScaleCrop>false</ScaleCrop>
  <Company/>
  <LinksUpToDate>false</LinksUpToDate>
  <CharactersWithSpaces>53221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Bailey</cp:lastModifiedBy>
  <cp:revision>2</cp:revision>
  <dcterms:created xsi:type="dcterms:W3CDTF">2015-12-22T18:28:00Z</dcterms:created>
  <dcterms:modified xsi:type="dcterms:W3CDTF">2015-12-22T18:28:00Z</dcterms:modified>
</cp:coreProperties>
</file>