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05" w:rsidRDefault="00B25505" w:rsidP="00B25505">
      <w:pPr>
        <w:jc w:val="center"/>
        <w:rPr>
          <w:b/>
          <w:bCs/>
          <w:iCs/>
          <w:sz w:val="28"/>
          <w:szCs w:val="28"/>
          <w:lang w:val="en-CA"/>
        </w:rPr>
      </w:pPr>
      <w:r w:rsidRPr="00B25505">
        <w:rPr>
          <w:b/>
          <w:bCs/>
          <w:iCs/>
          <w:sz w:val="28"/>
          <w:szCs w:val="28"/>
          <w:lang w:val="en-CA"/>
        </w:rPr>
        <w:t>Gender-based Analysis and Gender Budgeting for Equality,</w:t>
      </w:r>
      <w:r w:rsidR="00430753">
        <w:rPr>
          <w:b/>
          <w:bCs/>
          <w:iCs/>
          <w:sz w:val="28"/>
          <w:szCs w:val="28"/>
          <w:lang w:val="en-CA"/>
        </w:rPr>
        <w:t xml:space="preserve"> </w:t>
      </w:r>
      <w:r w:rsidRPr="00B25505">
        <w:rPr>
          <w:b/>
          <w:bCs/>
          <w:iCs/>
          <w:sz w:val="28"/>
          <w:szCs w:val="28"/>
          <w:lang w:val="en-CA"/>
        </w:rPr>
        <w:t>Inclusion, Development, and Democracy</w:t>
      </w:r>
    </w:p>
    <w:p w:rsidR="00471B73" w:rsidRDefault="003B2272" w:rsidP="007F5EFC">
      <w:pPr>
        <w:jc w:val="center"/>
        <w:rPr>
          <w:bCs/>
          <w:i/>
          <w:iCs/>
          <w:lang w:val="en-CA"/>
        </w:rPr>
      </w:pPr>
      <w:r>
        <w:rPr>
          <w:bCs/>
          <w:i/>
          <w:iCs/>
          <w:lang w:val="en-CA"/>
        </w:rPr>
        <w:t xml:space="preserve">Feminist Legal Studies Queen’s, </w:t>
      </w:r>
      <w:r w:rsidR="00B25505">
        <w:rPr>
          <w:bCs/>
          <w:i/>
          <w:iCs/>
          <w:lang w:val="en-CA"/>
        </w:rPr>
        <w:t>Gender Studies,</w:t>
      </w:r>
      <w:r w:rsidR="00471B73">
        <w:rPr>
          <w:bCs/>
          <w:i/>
          <w:iCs/>
          <w:lang w:val="en-CA"/>
        </w:rPr>
        <w:t xml:space="preserve"> the</w:t>
      </w:r>
      <w:r w:rsidR="00B25505">
        <w:rPr>
          <w:bCs/>
          <w:i/>
          <w:iCs/>
          <w:lang w:val="en-CA"/>
        </w:rPr>
        <w:t xml:space="preserve"> Faculty of Law, </w:t>
      </w:r>
      <w:r w:rsidR="005658D2">
        <w:rPr>
          <w:bCs/>
          <w:i/>
          <w:iCs/>
          <w:lang w:val="en-CA"/>
        </w:rPr>
        <w:t>and</w:t>
      </w:r>
    </w:p>
    <w:p w:rsidR="00A30467" w:rsidRDefault="00B25505" w:rsidP="007F5EFC">
      <w:pPr>
        <w:jc w:val="center"/>
        <w:rPr>
          <w:b/>
          <w:bCs/>
          <w:iCs/>
          <w:lang w:val="en-CA"/>
        </w:rPr>
      </w:pPr>
      <w:r>
        <w:rPr>
          <w:bCs/>
          <w:i/>
          <w:iCs/>
          <w:lang w:val="en-CA"/>
        </w:rPr>
        <w:t xml:space="preserve"> the Principal’s Development Fund</w:t>
      </w:r>
      <w:r w:rsidR="00471B73">
        <w:rPr>
          <w:bCs/>
          <w:i/>
          <w:iCs/>
          <w:lang w:val="en-CA"/>
        </w:rPr>
        <w:t>, Queen’s University</w:t>
      </w:r>
    </w:p>
    <w:p w:rsidR="004F6F1A" w:rsidRPr="004F6F1A" w:rsidRDefault="00BA097E" w:rsidP="007F5EFC">
      <w:pPr>
        <w:jc w:val="center"/>
        <w:rPr>
          <w:bCs/>
          <w:lang w:val="en-CA"/>
        </w:rPr>
      </w:pPr>
      <w:r>
        <w:rPr>
          <w:bCs/>
          <w:iCs/>
          <w:lang w:val="en-CA"/>
        </w:rPr>
        <w:t xml:space="preserve">Registration: </w:t>
      </w:r>
      <w:hyperlink r:id="rId6" w:history="1">
        <w:r w:rsidR="004F6F1A" w:rsidRPr="003E1BEE">
          <w:rPr>
            <w:rStyle w:val="Hyperlink"/>
            <w:bCs/>
            <w:iCs/>
            <w:lang w:val="en-CA"/>
          </w:rPr>
          <w:t>http://femlaw.queensu.ca/conferencesFLSQ.html</w:t>
        </w:r>
      </w:hyperlink>
    </w:p>
    <w:p w:rsidR="00C2760C" w:rsidRDefault="00C2760C"/>
    <w:p w:rsidR="009268BA" w:rsidRDefault="009268BA"/>
    <w:p w:rsidR="00CA03D6" w:rsidRPr="006464F2" w:rsidRDefault="00C241FF">
      <w:pPr>
        <w:rPr>
          <w:i/>
          <w:sz w:val="28"/>
          <w:szCs w:val="28"/>
        </w:rPr>
      </w:pPr>
      <w:r w:rsidRPr="006464F2">
        <w:rPr>
          <w:b/>
          <w:i/>
          <w:sz w:val="28"/>
          <w:szCs w:val="28"/>
        </w:rPr>
        <w:t xml:space="preserve">Friday, </w:t>
      </w:r>
      <w:r w:rsidR="00B25505">
        <w:rPr>
          <w:b/>
          <w:i/>
          <w:sz w:val="28"/>
          <w:szCs w:val="28"/>
        </w:rPr>
        <w:t>Mar. 10</w:t>
      </w:r>
      <w:r w:rsidR="00A30467" w:rsidRPr="006464F2">
        <w:rPr>
          <w:b/>
          <w:i/>
          <w:sz w:val="28"/>
          <w:szCs w:val="28"/>
        </w:rPr>
        <w:t>, 201</w:t>
      </w:r>
      <w:r w:rsidR="00B25505">
        <w:rPr>
          <w:b/>
          <w:i/>
          <w:sz w:val="28"/>
          <w:szCs w:val="28"/>
        </w:rPr>
        <w:t>7</w:t>
      </w:r>
    </w:p>
    <w:p w:rsidR="00D44B1C" w:rsidRDefault="003D1058">
      <w:r w:rsidRPr="0045173B">
        <w:rPr>
          <w:b/>
        </w:rPr>
        <w:t>11:3</w:t>
      </w:r>
      <w:r w:rsidR="00A30467" w:rsidRPr="0045173B">
        <w:rPr>
          <w:b/>
        </w:rPr>
        <w:t xml:space="preserve">0 </w:t>
      </w:r>
      <w:r w:rsidR="00A30467" w:rsidRPr="0045173B">
        <w:rPr>
          <w:b/>
        </w:rPr>
        <w:tab/>
      </w:r>
      <w:r w:rsidR="00C2760C" w:rsidRPr="0045173B">
        <w:rPr>
          <w:b/>
        </w:rPr>
        <w:t xml:space="preserve">Registration </w:t>
      </w:r>
      <w:r w:rsidR="00D44B1C">
        <w:rPr>
          <w:b/>
        </w:rPr>
        <w:t xml:space="preserve">and lunch </w:t>
      </w:r>
      <w:r w:rsidR="00C2760C" w:rsidRPr="0045173B">
        <w:rPr>
          <w:b/>
        </w:rPr>
        <w:t>–</w:t>
      </w:r>
      <w:r w:rsidR="00C2760C">
        <w:t xml:space="preserve"> </w:t>
      </w:r>
      <w:r w:rsidR="003A2AF2">
        <w:t>Robert Sutherland Hall, Policy Studies</w:t>
      </w:r>
      <w:r w:rsidR="00A30467">
        <w:t xml:space="preserve">, </w:t>
      </w:r>
    </w:p>
    <w:p w:rsidR="00C2760C" w:rsidRDefault="00D44B1C">
      <w:r>
        <w:tab/>
      </w:r>
      <w:r w:rsidR="00A30467">
        <w:t>138 Union St.,</w:t>
      </w:r>
      <w:r>
        <w:t xml:space="preserve"> </w:t>
      </w:r>
      <w:r w:rsidR="00152C95">
        <w:t xml:space="preserve">Kingston, Ont., </w:t>
      </w:r>
      <w:r w:rsidR="003A2AF2">
        <w:t>room 20</w:t>
      </w:r>
      <w:r>
        <w:t>2</w:t>
      </w:r>
      <w:r w:rsidR="00437A89">
        <w:t xml:space="preserve"> </w:t>
      </w:r>
      <w:r w:rsidR="00152C95">
        <w:t>(</w:t>
      </w:r>
      <w:r>
        <w:t xml:space="preserve">conference room, </w:t>
      </w:r>
      <w:r w:rsidR="00152C95">
        <w:t xml:space="preserve">main floor) </w:t>
      </w:r>
    </w:p>
    <w:p w:rsidR="00C2760C" w:rsidRDefault="00C2760C"/>
    <w:p w:rsidR="00D728CF" w:rsidRDefault="00437A89" w:rsidP="00A52EC6">
      <w:pPr>
        <w:ind w:left="720" w:hanging="720"/>
        <w:rPr>
          <w:b/>
        </w:rPr>
      </w:pPr>
      <w:r w:rsidRPr="00432420">
        <w:rPr>
          <w:b/>
        </w:rPr>
        <w:t>1</w:t>
      </w:r>
      <w:r w:rsidR="003D1058">
        <w:rPr>
          <w:b/>
        </w:rPr>
        <w:t>2</w:t>
      </w:r>
      <w:r w:rsidR="00A30467">
        <w:rPr>
          <w:b/>
        </w:rPr>
        <w:t>:</w:t>
      </w:r>
      <w:r w:rsidR="00B25505">
        <w:rPr>
          <w:b/>
        </w:rPr>
        <w:t>3</w:t>
      </w:r>
      <w:r w:rsidR="00A30467">
        <w:rPr>
          <w:b/>
        </w:rPr>
        <w:t>0</w:t>
      </w:r>
      <w:r w:rsidR="00C2760C" w:rsidRPr="00432420">
        <w:rPr>
          <w:b/>
        </w:rPr>
        <w:tab/>
      </w:r>
      <w:r w:rsidR="003A2AF2" w:rsidRPr="00432420">
        <w:rPr>
          <w:b/>
        </w:rPr>
        <w:t xml:space="preserve">Welcome and introduction to </w:t>
      </w:r>
      <w:r w:rsidR="00D44B1C">
        <w:rPr>
          <w:b/>
        </w:rPr>
        <w:t xml:space="preserve">goals of </w:t>
      </w:r>
      <w:r w:rsidR="003A2AF2" w:rsidRPr="00432420">
        <w:rPr>
          <w:b/>
        </w:rPr>
        <w:t>conference</w:t>
      </w:r>
      <w:r w:rsidR="00D728CF" w:rsidRPr="00432420">
        <w:rPr>
          <w:b/>
        </w:rPr>
        <w:t xml:space="preserve"> </w:t>
      </w:r>
    </w:p>
    <w:p w:rsidR="009268BA" w:rsidRDefault="009268BA" w:rsidP="00A52EC6">
      <w:pPr>
        <w:ind w:left="720" w:hanging="720"/>
      </w:pPr>
    </w:p>
    <w:p w:rsidR="00A30467" w:rsidRDefault="00D728CF" w:rsidP="00A52EC6">
      <w:pPr>
        <w:ind w:left="720" w:hanging="720"/>
      </w:pPr>
      <w:r>
        <w:tab/>
      </w:r>
      <w:r w:rsidR="00A30467">
        <w:t>Bita Amani, Faculty of Law and Co-Director, Feminist Legal Studies Queen’s</w:t>
      </w:r>
    </w:p>
    <w:p w:rsidR="00A30467" w:rsidRDefault="00A30467" w:rsidP="00A52EC6">
      <w:pPr>
        <w:ind w:left="720" w:hanging="720"/>
      </w:pPr>
      <w:r>
        <w:tab/>
        <w:t>Queen’s University</w:t>
      </w:r>
    </w:p>
    <w:p w:rsidR="00A30467" w:rsidRDefault="00A30467" w:rsidP="00A52EC6">
      <w:pPr>
        <w:ind w:left="720" w:hanging="720"/>
      </w:pPr>
    </w:p>
    <w:p w:rsidR="00FF79F7" w:rsidRDefault="00A30467" w:rsidP="00A30467">
      <w:pPr>
        <w:ind w:left="720" w:hanging="720"/>
      </w:pPr>
      <w:r>
        <w:tab/>
      </w:r>
      <w:r w:rsidR="00FF79F7">
        <w:t>Kathleen Lahey, Faculty of Law and Co-Director, Feminist Legal Studies Queen’s, Queen’s University</w:t>
      </w:r>
    </w:p>
    <w:p w:rsidR="00DE0F7C" w:rsidRDefault="00DE0F7C" w:rsidP="008169CD">
      <w:pPr>
        <w:rPr>
          <w:b/>
        </w:rPr>
      </w:pPr>
    </w:p>
    <w:p w:rsidR="00C95334" w:rsidRDefault="008169CD" w:rsidP="008169CD">
      <w:pPr>
        <w:rPr>
          <w:b/>
        </w:rPr>
      </w:pPr>
      <w:r>
        <w:rPr>
          <w:b/>
        </w:rPr>
        <w:t>1</w:t>
      </w:r>
      <w:r w:rsidRPr="00432420">
        <w:rPr>
          <w:b/>
        </w:rPr>
        <w:t>:00</w:t>
      </w:r>
      <w:r w:rsidRPr="00432420">
        <w:rPr>
          <w:b/>
        </w:rPr>
        <w:tab/>
        <w:t xml:space="preserve">Keynote address:  </w:t>
      </w:r>
    </w:p>
    <w:p w:rsidR="008169CD" w:rsidRDefault="00C95334" w:rsidP="008169CD">
      <w:r>
        <w:rPr>
          <w:b/>
        </w:rPr>
        <w:tab/>
      </w:r>
      <w:r w:rsidR="00B25505">
        <w:rPr>
          <w:b/>
        </w:rPr>
        <w:t xml:space="preserve">Yamini Mishra, </w:t>
      </w:r>
      <w:r w:rsidR="000A1ADB" w:rsidRPr="000A1ADB">
        <w:rPr>
          <w:b/>
          <w:bCs/>
        </w:rPr>
        <w:t>UN Women Regional Gender Planning</w:t>
      </w:r>
      <w:r w:rsidR="000A1ADB" w:rsidRPr="000A1ADB">
        <w:rPr>
          <w:bCs/>
        </w:rPr>
        <w:t xml:space="preserve"> </w:t>
      </w:r>
      <w:r w:rsidR="000A1ADB" w:rsidRPr="000A1ADB">
        <w:rPr>
          <w:b/>
          <w:bCs/>
        </w:rPr>
        <w:t xml:space="preserve">and Budgeting </w:t>
      </w:r>
      <w:r>
        <w:rPr>
          <w:b/>
          <w:bCs/>
        </w:rPr>
        <w:tab/>
      </w:r>
      <w:r w:rsidR="000A1ADB" w:rsidRPr="000A1ADB">
        <w:rPr>
          <w:b/>
          <w:bCs/>
        </w:rPr>
        <w:t>Specialist</w:t>
      </w:r>
      <w:r>
        <w:rPr>
          <w:b/>
          <w:bCs/>
        </w:rPr>
        <w:t xml:space="preserve"> for the Asia</w:t>
      </w:r>
      <w:r w:rsidR="000A1ADB" w:rsidRPr="000A1ADB">
        <w:rPr>
          <w:b/>
          <w:bCs/>
        </w:rPr>
        <w:t>Pacific Region of UN Women</w:t>
      </w:r>
      <w:r w:rsidR="000A1ADB">
        <w:rPr>
          <w:bCs/>
        </w:rPr>
        <w:t>, and</w:t>
      </w:r>
      <w:r>
        <w:rPr>
          <w:bCs/>
        </w:rPr>
        <w:t xml:space="preserve"> </w:t>
      </w:r>
      <w:r w:rsidR="00292FCD">
        <w:t xml:space="preserve">Queen’s </w:t>
      </w:r>
      <w:r>
        <w:tab/>
      </w:r>
      <w:r w:rsidR="00292FCD">
        <w:t xml:space="preserve">University </w:t>
      </w:r>
      <w:r w:rsidR="008169CD">
        <w:t xml:space="preserve">Principal’s Development Fund International Visitor – </w:t>
      </w:r>
    </w:p>
    <w:p w:rsidR="008169CD" w:rsidRDefault="008169CD" w:rsidP="008169CD">
      <w:pPr>
        <w:rPr>
          <w:lang w:val="en-CA"/>
        </w:rPr>
      </w:pPr>
      <w:r>
        <w:tab/>
      </w:r>
      <w:r w:rsidRPr="00EB17E6">
        <w:rPr>
          <w:lang w:val="en-CA"/>
        </w:rPr>
        <w:fldChar w:fldCharType="begin"/>
      </w:r>
      <w:r w:rsidRPr="00EB17E6">
        <w:rPr>
          <w:lang w:val="en-CA"/>
        </w:rPr>
        <w:instrText xml:space="preserve"> SEQ CHAPTER \h \r 1</w:instrText>
      </w:r>
      <w:r w:rsidRPr="00EB17E6">
        <w:fldChar w:fldCharType="end"/>
      </w:r>
      <w:r w:rsidRPr="00EB17E6">
        <w:rPr>
          <w:lang w:val="en-CA"/>
        </w:rPr>
        <w:t>‘</w:t>
      </w:r>
      <w:r w:rsidR="00D44B1C">
        <w:rPr>
          <w:lang w:val="en-CA"/>
        </w:rPr>
        <w:t>What does Feminism have to do with Budgets?</w:t>
      </w:r>
      <w:r w:rsidR="0082113E">
        <w:rPr>
          <w:lang w:val="en-CA"/>
        </w:rPr>
        <w:t>’</w:t>
      </w:r>
    </w:p>
    <w:p w:rsidR="008169CD" w:rsidRDefault="008169CD" w:rsidP="00A30467">
      <w:pPr>
        <w:ind w:left="720" w:hanging="720"/>
      </w:pPr>
    </w:p>
    <w:p w:rsidR="0082113E" w:rsidRDefault="00D47E47" w:rsidP="00A30467">
      <w:pPr>
        <w:ind w:left="720" w:hanging="720"/>
      </w:pPr>
      <w:r>
        <w:rPr>
          <w:b/>
        </w:rPr>
        <w:t>2:30</w:t>
      </w:r>
      <w:r>
        <w:tab/>
        <w:t>Break</w:t>
      </w:r>
    </w:p>
    <w:p w:rsidR="00D47E47" w:rsidRDefault="00D47E47" w:rsidP="00A30467">
      <w:pPr>
        <w:ind w:left="720" w:hanging="720"/>
      </w:pPr>
    </w:p>
    <w:p w:rsidR="005A6635" w:rsidRDefault="00437A89" w:rsidP="00437A89">
      <w:pPr>
        <w:rPr>
          <w:b/>
        </w:rPr>
      </w:pPr>
      <w:r w:rsidRPr="00432420">
        <w:rPr>
          <w:b/>
        </w:rPr>
        <w:t>2:</w:t>
      </w:r>
      <w:r w:rsidR="009B1B0C">
        <w:rPr>
          <w:b/>
        </w:rPr>
        <w:t>4</w:t>
      </w:r>
      <w:r w:rsidR="00193EA4">
        <w:rPr>
          <w:b/>
        </w:rPr>
        <w:t>5</w:t>
      </w:r>
      <w:r w:rsidRPr="00432420">
        <w:rPr>
          <w:b/>
        </w:rPr>
        <w:tab/>
        <w:t>Panel</w:t>
      </w:r>
      <w:r w:rsidR="009B1B0C">
        <w:rPr>
          <w:b/>
        </w:rPr>
        <w:t xml:space="preserve"> I     </w:t>
      </w:r>
      <w:r w:rsidR="005A6635">
        <w:rPr>
          <w:b/>
        </w:rPr>
        <w:t>CEDAW, Aboriginal Women,</w:t>
      </w:r>
      <w:r w:rsidR="003214A1">
        <w:rPr>
          <w:b/>
        </w:rPr>
        <w:t xml:space="preserve"> ‘</w:t>
      </w:r>
      <w:r w:rsidR="005A6635">
        <w:rPr>
          <w:b/>
        </w:rPr>
        <w:t>Step Up,</w:t>
      </w:r>
      <w:r w:rsidR="003214A1">
        <w:rPr>
          <w:b/>
        </w:rPr>
        <w:t>’</w:t>
      </w:r>
      <w:r w:rsidR="005A6635">
        <w:rPr>
          <w:b/>
        </w:rPr>
        <w:t xml:space="preserve"> Gender Budgeting</w:t>
      </w:r>
      <w:r w:rsidR="003214A1">
        <w:rPr>
          <w:b/>
        </w:rPr>
        <w:t>,</w:t>
      </w:r>
      <w:r w:rsidR="005A6635">
        <w:rPr>
          <w:b/>
        </w:rPr>
        <w:t xml:space="preserve"> </w:t>
      </w:r>
      <w:r w:rsidR="00624708">
        <w:rPr>
          <w:b/>
        </w:rPr>
        <w:t>and</w:t>
      </w:r>
    </w:p>
    <w:p w:rsidR="00D728CF" w:rsidRDefault="005A6635" w:rsidP="00437A89">
      <w:pPr>
        <w:rPr>
          <w:b/>
        </w:rPr>
      </w:pPr>
      <w:r>
        <w:rPr>
          <w:b/>
        </w:rPr>
        <w:tab/>
      </w:r>
      <w:r>
        <w:rPr>
          <w:b/>
        </w:rPr>
        <w:tab/>
        <w:t xml:space="preserve">      Gender-based Analysis for Equality</w:t>
      </w:r>
    </w:p>
    <w:p w:rsidR="005A6635" w:rsidRDefault="005A6635" w:rsidP="00437A89"/>
    <w:p w:rsidR="00D62AAD" w:rsidRDefault="00437A89" w:rsidP="00D62AAD">
      <w:r>
        <w:tab/>
      </w:r>
      <w:r w:rsidR="0064714E">
        <w:t xml:space="preserve">Diana Sarosi, </w:t>
      </w:r>
      <w:r w:rsidR="00D62AAD" w:rsidRPr="00D62AAD">
        <w:t xml:space="preserve">Women's Rights Policy </w:t>
      </w:r>
      <w:r w:rsidR="00D62AAD">
        <w:t xml:space="preserve">and </w:t>
      </w:r>
      <w:r w:rsidR="00D62AAD" w:rsidRPr="00D62AAD">
        <w:t>Advocacy Specialist, Oxfam Canada</w:t>
      </w:r>
      <w:r w:rsidR="00D62AAD">
        <w:t>,</w:t>
      </w:r>
    </w:p>
    <w:p w:rsidR="00D62AAD" w:rsidRDefault="00D62AAD" w:rsidP="00D62AAD">
      <w:r>
        <w:tab/>
        <w:t>‘The Role of Civil Society in Gender B</w:t>
      </w:r>
      <w:r w:rsidRPr="00D62AAD">
        <w:rPr>
          <w:rFonts w:ascii="Times New Roman" w:eastAsia="Times New Roman" w:hAnsi="Times New Roman" w:cs="Times New Roman"/>
          <w:lang w:val="en-CA" w:eastAsia="en-CA"/>
        </w:rPr>
        <w:t>udgeting</w:t>
      </w:r>
      <w:r>
        <w:t>’</w:t>
      </w:r>
    </w:p>
    <w:p w:rsidR="00D62AAD" w:rsidRPr="00D62AAD" w:rsidRDefault="00D62AAD" w:rsidP="00D62AAD">
      <w:pPr>
        <w:rPr>
          <w:rFonts w:ascii="Times New Roman" w:eastAsia="Times New Roman" w:hAnsi="Times New Roman" w:cs="Times New Roman"/>
          <w:lang w:val="en-CA" w:eastAsia="en-CA"/>
        </w:rPr>
      </w:pPr>
    </w:p>
    <w:p w:rsidR="009268BA" w:rsidRDefault="00D44B1C" w:rsidP="00437A89">
      <w:pPr>
        <w:rPr>
          <w:rFonts w:ascii="Times New Roman" w:hAnsi="Times New Roman" w:cs="Times New Roman"/>
        </w:rPr>
      </w:pPr>
      <w:r>
        <w:lastRenderedPageBreak/>
        <w:tab/>
      </w:r>
      <w:r w:rsidR="00C64AE2" w:rsidRPr="00F62C2C">
        <w:rPr>
          <w:rFonts w:ascii="Times New Roman" w:hAnsi="Times New Roman" w:cs="Times New Roman"/>
        </w:rPr>
        <w:t xml:space="preserve">Angela Cameron, </w:t>
      </w:r>
      <w:r w:rsidR="009268BA">
        <w:rPr>
          <w:rFonts w:ascii="Times New Roman" w:hAnsi="Times New Roman" w:cs="Times New Roman"/>
        </w:rPr>
        <w:t xml:space="preserve">Associate Professor and Greenberg Chair in Women and the </w:t>
      </w:r>
      <w:r w:rsidR="009268BA">
        <w:rPr>
          <w:rFonts w:ascii="Times New Roman" w:hAnsi="Times New Roman" w:cs="Times New Roman"/>
        </w:rPr>
        <w:tab/>
        <w:t xml:space="preserve">Legal Profession, Faculty of Law, University of Ottawa, and Chair, FAFIA </w:t>
      </w:r>
      <w:r w:rsidR="009268BA">
        <w:rPr>
          <w:rFonts w:ascii="Times New Roman" w:hAnsi="Times New Roman" w:cs="Times New Roman"/>
        </w:rPr>
        <w:tab/>
        <w:t xml:space="preserve">Steering Committee, </w:t>
      </w:r>
    </w:p>
    <w:p w:rsidR="00C64AE2" w:rsidRPr="00F62C2C" w:rsidRDefault="009268BA" w:rsidP="00437A89">
      <w:pPr>
        <w:rPr>
          <w:rFonts w:ascii="Times New Roman" w:hAnsi="Times New Roman" w:cs="Times New Roman"/>
        </w:rPr>
      </w:pPr>
      <w:r>
        <w:rPr>
          <w:rFonts w:ascii="Times New Roman" w:hAnsi="Times New Roman" w:cs="Times New Roman"/>
        </w:rPr>
        <w:tab/>
      </w:r>
      <w:r w:rsidR="00DE6F3F">
        <w:rPr>
          <w:rFonts w:ascii="Times New Roman" w:hAnsi="Times New Roman" w:cs="Times New Roman"/>
        </w:rPr>
        <w:t xml:space="preserve">     </w:t>
      </w:r>
      <w:r>
        <w:rPr>
          <w:rFonts w:ascii="Times New Roman" w:hAnsi="Times New Roman" w:cs="Times New Roman"/>
        </w:rPr>
        <w:t xml:space="preserve">presenting with </w:t>
      </w:r>
    </w:p>
    <w:p w:rsidR="009268BA" w:rsidRDefault="00C64AE2" w:rsidP="00F62C2C">
      <w:pPr>
        <w:pStyle w:val="HTMLPreformatted"/>
        <w:rPr>
          <w:rFonts w:ascii="Times New Roman" w:eastAsia="Times New Roman" w:hAnsi="Times New Roman" w:cs="Times New Roman"/>
          <w:sz w:val="24"/>
          <w:szCs w:val="24"/>
          <w:lang w:val="en-CA" w:eastAsia="en-CA"/>
        </w:rPr>
      </w:pPr>
      <w:r w:rsidRPr="00F62C2C">
        <w:rPr>
          <w:rFonts w:ascii="Times New Roman" w:hAnsi="Times New Roman" w:cs="Times New Roman"/>
          <w:sz w:val="24"/>
          <w:szCs w:val="24"/>
        </w:rPr>
        <w:tab/>
      </w:r>
      <w:r w:rsidR="00F62C2C" w:rsidRPr="00F62C2C">
        <w:rPr>
          <w:rFonts w:ascii="Times New Roman" w:eastAsia="Times New Roman" w:hAnsi="Times New Roman" w:cs="Times New Roman"/>
          <w:sz w:val="24"/>
          <w:szCs w:val="24"/>
          <w:lang w:val="en-CA" w:eastAsia="en-CA"/>
        </w:rPr>
        <w:t xml:space="preserve">Lara Koerner-Yeo, </w:t>
      </w:r>
      <w:r w:rsidR="009268BA">
        <w:rPr>
          <w:rFonts w:ascii="Times New Roman" w:eastAsia="Times New Roman" w:hAnsi="Times New Roman" w:cs="Times New Roman"/>
          <w:sz w:val="24"/>
          <w:szCs w:val="24"/>
          <w:lang w:val="en-CA" w:eastAsia="en-CA"/>
        </w:rPr>
        <w:t xml:space="preserve">Law III, Faculty of Law, University of Toronto, and member, </w:t>
      </w:r>
      <w:r w:rsidR="009268BA">
        <w:rPr>
          <w:rFonts w:ascii="Times New Roman" w:eastAsia="Times New Roman" w:hAnsi="Times New Roman" w:cs="Times New Roman"/>
          <w:sz w:val="24"/>
          <w:szCs w:val="24"/>
          <w:lang w:val="en-CA" w:eastAsia="en-CA"/>
        </w:rPr>
        <w:tab/>
        <w:t xml:space="preserve">FAFIA Steering Committee, </w:t>
      </w:r>
      <w:r w:rsidR="00B9638A">
        <w:rPr>
          <w:rFonts w:ascii="Times New Roman" w:eastAsia="Times New Roman" w:hAnsi="Times New Roman" w:cs="Times New Roman"/>
          <w:sz w:val="24"/>
          <w:szCs w:val="24"/>
          <w:lang w:val="en-CA" w:eastAsia="en-CA"/>
        </w:rPr>
        <w:t xml:space="preserve"> </w:t>
      </w:r>
    </w:p>
    <w:p w:rsidR="00C64AE2" w:rsidRDefault="009268BA" w:rsidP="00F62C2C">
      <w:pPr>
        <w:pStyle w:val="HTMLPreformatted"/>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ab/>
      </w:r>
      <w:r w:rsidR="00B9638A">
        <w:rPr>
          <w:rFonts w:ascii="Times New Roman" w:eastAsia="Times New Roman" w:hAnsi="Times New Roman" w:cs="Times New Roman"/>
          <w:sz w:val="24"/>
          <w:szCs w:val="24"/>
          <w:lang w:val="en-CA" w:eastAsia="en-CA"/>
        </w:rPr>
        <w:t>‘</w:t>
      </w:r>
      <w:r>
        <w:rPr>
          <w:rFonts w:ascii="Times New Roman" w:eastAsia="Times New Roman" w:hAnsi="Times New Roman" w:cs="Times New Roman"/>
          <w:sz w:val="24"/>
          <w:szCs w:val="24"/>
          <w:lang w:val="en-CA" w:eastAsia="en-CA"/>
        </w:rPr>
        <w:t xml:space="preserve">CEDAW Treaty Engagement and Domestic Implementation’ </w:t>
      </w:r>
    </w:p>
    <w:p w:rsidR="009268BA" w:rsidRDefault="009268BA" w:rsidP="00F62C2C">
      <w:pPr>
        <w:pStyle w:val="HTMLPreformatted"/>
        <w:rPr>
          <w:rFonts w:ascii="Times New Roman" w:eastAsia="Times New Roman" w:hAnsi="Times New Roman" w:cs="Times New Roman"/>
          <w:sz w:val="24"/>
          <w:szCs w:val="24"/>
          <w:lang w:val="en-CA" w:eastAsia="en-CA"/>
        </w:rPr>
      </w:pPr>
    </w:p>
    <w:p w:rsidR="009268BA" w:rsidRDefault="009268BA" w:rsidP="00F62C2C">
      <w:pPr>
        <w:pStyle w:val="HTMLPreformatted"/>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CA" w:eastAsia="en-CA"/>
        </w:rPr>
        <w:tab/>
        <w:t xml:space="preserve">Dawn Lavell-Harvard, </w:t>
      </w:r>
      <w:r w:rsidR="009D4989" w:rsidRPr="009D4989">
        <w:rPr>
          <w:rFonts w:ascii="Times New Roman" w:eastAsia="Times New Roman" w:hAnsi="Times New Roman" w:cs="Times New Roman"/>
          <w:sz w:val="24"/>
          <w:szCs w:val="24"/>
          <w:lang w:eastAsia="en-CA"/>
        </w:rPr>
        <w:t>President</w:t>
      </w:r>
      <w:r w:rsidR="009D4989">
        <w:rPr>
          <w:rFonts w:ascii="Times New Roman" w:eastAsia="Times New Roman" w:hAnsi="Times New Roman" w:cs="Times New Roman"/>
          <w:sz w:val="24"/>
          <w:szCs w:val="24"/>
          <w:lang w:eastAsia="en-CA"/>
        </w:rPr>
        <w:t xml:space="preserve">, </w:t>
      </w:r>
      <w:r w:rsidR="009D4989" w:rsidRPr="009D4989">
        <w:rPr>
          <w:rFonts w:ascii="Times New Roman" w:eastAsia="Times New Roman" w:hAnsi="Times New Roman" w:cs="Times New Roman"/>
          <w:sz w:val="24"/>
          <w:szCs w:val="24"/>
          <w:lang w:eastAsia="en-CA"/>
        </w:rPr>
        <w:t>Ontario Native Women's Association</w:t>
      </w:r>
      <w:r w:rsidR="009D4989">
        <w:rPr>
          <w:rFonts w:ascii="Times New Roman" w:eastAsia="Times New Roman" w:hAnsi="Times New Roman" w:cs="Times New Roman"/>
          <w:sz w:val="24"/>
          <w:szCs w:val="24"/>
          <w:lang w:eastAsia="en-CA"/>
        </w:rPr>
        <w:t xml:space="preserve">, and </w:t>
      </w:r>
      <w:r w:rsidR="009D4989">
        <w:rPr>
          <w:rFonts w:ascii="Times New Roman" w:eastAsia="Times New Roman" w:hAnsi="Times New Roman" w:cs="Times New Roman"/>
          <w:sz w:val="24"/>
          <w:szCs w:val="24"/>
          <w:lang w:eastAsia="en-CA"/>
        </w:rPr>
        <w:tab/>
        <w:t>Dir</w:t>
      </w:r>
      <w:r w:rsidR="009D4989" w:rsidRPr="009D4989">
        <w:rPr>
          <w:rFonts w:ascii="Times New Roman" w:eastAsia="Times New Roman" w:hAnsi="Times New Roman" w:cs="Times New Roman"/>
          <w:sz w:val="24"/>
          <w:szCs w:val="24"/>
          <w:lang w:eastAsia="en-CA"/>
        </w:rPr>
        <w:t>ector, First Peoples House of Learning</w:t>
      </w:r>
      <w:r w:rsidR="009D4989">
        <w:rPr>
          <w:rFonts w:ascii="Times New Roman" w:eastAsia="Times New Roman" w:hAnsi="Times New Roman" w:cs="Times New Roman"/>
          <w:sz w:val="24"/>
          <w:szCs w:val="24"/>
          <w:lang w:eastAsia="en-CA"/>
        </w:rPr>
        <w:t xml:space="preserve">, </w:t>
      </w:r>
      <w:r w:rsidR="009D4989" w:rsidRPr="009D4989">
        <w:rPr>
          <w:rFonts w:ascii="Times New Roman" w:eastAsia="Times New Roman" w:hAnsi="Times New Roman" w:cs="Times New Roman"/>
          <w:sz w:val="24"/>
          <w:szCs w:val="24"/>
          <w:lang w:eastAsia="en-CA"/>
        </w:rPr>
        <w:t>Trent University</w:t>
      </w:r>
      <w:r w:rsidR="009D4989">
        <w:rPr>
          <w:rFonts w:ascii="Times New Roman" w:eastAsia="Times New Roman" w:hAnsi="Times New Roman" w:cs="Times New Roman"/>
          <w:sz w:val="24"/>
          <w:szCs w:val="24"/>
          <w:lang w:eastAsia="en-CA"/>
        </w:rPr>
        <w:t>,</w:t>
      </w:r>
    </w:p>
    <w:p w:rsidR="00C95334" w:rsidRDefault="009D4989" w:rsidP="005D6C12">
      <w:pPr>
        <w:pStyle w:val="HTMLPreformatted"/>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w:t>
      </w:r>
      <w:r w:rsidRPr="009D4989">
        <w:rPr>
          <w:rFonts w:ascii="Times New Roman" w:eastAsia="Times New Roman" w:hAnsi="Times New Roman" w:cs="Times New Roman"/>
          <w:sz w:val="24"/>
          <w:szCs w:val="24"/>
          <w:lang w:eastAsia="en-CA"/>
        </w:rPr>
        <w:t xml:space="preserve">Root causes </w:t>
      </w:r>
      <w:r w:rsidR="00C95334">
        <w:rPr>
          <w:rFonts w:ascii="Times New Roman" w:eastAsia="Times New Roman" w:hAnsi="Times New Roman" w:cs="Times New Roman"/>
          <w:sz w:val="24"/>
          <w:szCs w:val="24"/>
          <w:lang w:eastAsia="en-CA"/>
        </w:rPr>
        <w:t>of Violence against Indigenous W</w:t>
      </w:r>
      <w:r w:rsidRPr="009D4989">
        <w:rPr>
          <w:rFonts w:ascii="Times New Roman" w:eastAsia="Times New Roman" w:hAnsi="Times New Roman" w:cs="Times New Roman"/>
          <w:sz w:val="24"/>
          <w:szCs w:val="24"/>
          <w:lang w:eastAsia="en-CA"/>
        </w:rPr>
        <w:t>om</w:t>
      </w:r>
      <w:r w:rsidR="00C95334">
        <w:rPr>
          <w:rFonts w:ascii="Times New Roman" w:eastAsia="Times New Roman" w:hAnsi="Times New Roman" w:cs="Times New Roman"/>
          <w:sz w:val="24"/>
          <w:szCs w:val="24"/>
          <w:lang w:eastAsia="en-CA"/>
        </w:rPr>
        <w:t>en and G</w:t>
      </w:r>
      <w:r w:rsidRPr="009D4989">
        <w:rPr>
          <w:rFonts w:ascii="Times New Roman" w:eastAsia="Times New Roman" w:hAnsi="Times New Roman" w:cs="Times New Roman"/>
          <w:sz w:val="24"/>
          <w:szCs w:val="24"/>
          <w:lang w:eastAsia="en-CA"/>
        </w:rPr>
        <w:t>irls</w:t>
      </w:r>
      <w:r>
        <w:rPr>
          <w:rFonts w:ascii="Times New Roman" w:eastAsia="Times New Roman" w:hAnsi="Times New Roman" w:cs="Times New Roman"/>
          <w:sz w:val="24"/>
          <w:szCs w:val="24"/>
          <w:lang w:eastAsia="en-CA"/>
        </w:rPr>
        <w:t xml:space="preserve">, and the </w:t>
      </w:r>
    </w:p>
    <w:p w:rsidR="005D6C12" w:rsidRDefault="00C95334" w:rsidP="005D6C12">
      <w:pPr>
        <w:pStyle w:val="HTMLPreformatted"/>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009D4989">
        <w:rPr>
          <w:rFonts w:ascii="Times New Roman" w:eastAsia="Times New Roman" w:hAnsi="Times New Roman" w:cs="Times New Roman"/>
          <w:sz w:val="24"/>
          <w:szCs w:val="24"/>
          <w:lang w:eastAsia="en-CA"/>
        </w:rPr>
        <w:t>CEDAW Inquiry's R</w:t>
      </w:r>
      <w:r w:rsidR="009D4989" w:rsidRPr="009D4989">
        <w:rPr>
          <w:rFonts w:ascii="Times New Roman" w:eastAsia="Times New Roman" w:hAnsi="Times New Roman" w:cs="Times New Roman"/>
          <w:sz w:val="24"/>
          <w:szCs w:val="24"/>
          <w:lang w:eastAsia="en-CA"/>
        </w:rPr>
        <w:t>esponse</w:t>
      </w:r>
      <w:r w:rsidR="009D4989">
        <w:rPr>
          <w:rFonts w:ascii="Times New Roman" w:eastAsia="Times New Roman" w:hAnsi="Times New Roman" w:cs="Times New Roman"/>
          <w:sz w:val="24"/>
          <w:szCs w:val="24"/>
          <w:lang w:eastAsia="en-CA"/>
        </w:rPr>
        <w:t>’</w:t>
      </w:r>
    </w:p>
    <w:p w:rsidR="005D6C12" w:rsidRDefault="009D3450" w:rsidP="005D6C12">
      <w:pPr>
        <w:pStyle w:val="HTMLPreformatted"/>
        <w:rPr>
          <w:rFonts w:asciiTheme="minorHAnsi" w:hAnsiTheme="minorHAnsi" w:cs="Times New Roman"/>
          <w:b/>
          <w:sz w:val="24"/>
          <w:szCs w:val="24"/>
        </w:rPr>
      </w:pPr>
      <w:r w:rsidRPr="005D6C12">
        <w:rPr>
          <w:rFonts w:asciiTheme="minorHAnsi" w:hAnsiTheme="minorHAnsi" w:cs="Times New Roman"/>
          <w:b/>
          <w:sz w:val="24"/>
          <w:szCs w:val="24"/>
        </w:rPr>
        <w:t>4:</w:t>
      </w:r>
      <w:r w:rsidR="00D233E9" w:rsidRPr="005D6C12">
        <w:rPr>
          <w:rFonts w:asciiTheme="minorHAnsi" w:hAnsiTheme="minorHAnsi" w:cs="Times New Roman"/>
          <w:b/>
          <w:sz w:val="24"/>
          <w:szCs w:val="24"/>
        </w:rPr>
        <w:t>15</w:t>
      </w:r>
      <w:r w:rsidRPr="005D6C12">
        <w:rPr>
          <w:rFonts w:asciiTheme="minorHAnsi" w:hAnsiTheme="minorHAnsi" w:cs="Times New Roman"/>
          <w:b/>
          <w:sz w:val="24"/>
          <w:szCs w:val="24"/>
        </w:rPr>
        <w:tab/>
        <w:t xml:space="preserve">Panel II    </w:t>
      </w:r>
      <w:r w:rsidR="00D233E9" w:rsidRPr="005D6C12">
        <w:rPr>
          <w:rFonts w:asciiTheme="minorHAnsi" w:hAnsiTheme="minorHAnsi" w:cs="Times New Roman"/>
          <w:b/>
          <w:sz w:val="24"/>
          <w:szCs w:val="24"/>
        </w:rPr>
        <w:t>Gender Mainstreaming</w:t>
      </w:r>
      <w:r w:rsidR="006A3720" w:rsidRPr="005D6C12">
        <w:rPr>
          <w:rFonts w:asciiTheme="minorHAnsi" w:hAnsiTheme="minorHAnsi" w:cs="Times New Roman"/>
          <w:b/>
          <w:sz w:val="24"/>
          <w:szCs w:val="24"/>
        </w:rPr>
        <w:t xml:space="preserve">, </w:t>
      </w:r>
      <w:r w:rsidR="00D233E9" w:rsidRPr="005D6C12">
        <w:rPr>
          <w:rFonts w:asciiTheme="minorHAnsi" w:hAnsiTheme="minorHAnsi" w:cs="Times New Roman"/>
          <w:b/>
          <w:i/>
          <w:sz w:val="24"/>
          <w:szCs w:val="24"/>
        </w:rPr>
        <w:t>#LawNeedsFeminismBecause</w:t>
      </w:r>
      <w:r w:rsidR="006A3720" w:rsidRPr="005D6C12">
        <w:rPr>
          <w:rFonts w:asciiTheme="minorHAnsi" w:hAnsiTheme="minorHAnsi" w:cs="Times New Roman"/>
          <w:b/>
          <w:sz w:val="24"/>
          <w:szCs w:val="24"/>
        </w:rPr>
        <w:t xml:space="preserve">, </w:t>
      </w:r>
      <w:r w:rsidR="005D6C12">
        <w:rPr>
          <w:rFonts w:asciiTheme="minorHAnsi" w:hAnsiTheme="minorHAnsi" w:cs="Times New Roman"/>
          <w:b/>
          <w:sz w:val="24"/>
          <w:szCs w:val="24"/>
        </w:rPr>
        <w:t>a</w:t>
      </w:r>
      <w:r w:rsidR="006A3720" w:rsidRPr="005D6C12">
        <w:rPr>
          <w:rFonts w:asciiTheme="minorHAnsi" w:hAnsiTheme="minorHAnsi" w:cs="Times New Roman"/>
          <w:b/>
          <w:sz w:val="24"/>
          <w:szCs w:val="24"/>
        </w:rPr>
        <w:t>nd</w:t>
      </w:r>
    </w:p>
    <w:p w:rsidR="00D233E9" w:rsidRPr="005D6C12" w:rsidRDefault="005D6C12" w:rsidP="005D6C12">
      <w:pPr>
        <w:pStyle w:val="HTMLPreformatted"/>
        <w:rPr>
          <w:rFonts w:asciiTheme="minorHAnsi" w:hAnsiTheme="minorHAnsi" w:cs="Times New Roman"/>
          <w:b/>
          <w:sz w:val="24"/>
          <w:szCs w:val="24"/>
        </w:rPr>
      </w:pPr>
      <w:r>
        <w:rPr>
          <w:rFonts w:asciiTheme="minorHAnsi" w:hAnsiTheme="minorHAnsi" w:cs="Times New Roman"/>
          <w:b/>
          <w:sz w:val="24"/>
          <w:szCs w:val="24"/>
        </w:rPr>
        <w:tab/>
      </w:r>
      <w:r>
        <w:rPr>
          <w:rFonts w:asciiTheme="minorHAnsi" w:hAnsiTheme="minorHAnsi" w:cs="Times New Roman"/>
          <w:b/>
          <w:sz w:val="24"/>
          <w:szCs w:val="24"/>
        </w:rPr>
        <w:tab/>
        <w:t xml:space="preserve">      </w:t>
      </w:r>
      <w:r w:rsidR="006A3720" w:rsidRPr="005D6C12">
        <w:rPr>
          <w:rFonts w:asciiTheme="minorHAnsi" w:hAnsiTheme="minorHAnsi" w:cs="Times New Roman"/>
          <w:b/>
          <w:sz w:val="24"/>
          <w:szCs w:val="24"/>
        </w:rPr>
        <w:t>GBA</w:t>
      </w:r>
      <w:r w:rsidR="00112144" w:rsidRPr="005D6C12">
        <w:rPr>
          <w:rFonts w:asciiTheme="minorHAnsi" w:hAnsiTheme="minorHAnsi" w:cs="Times New Roman"/>
          <w:b/>
          <w:sz w:val="24"/>
          <w:szCs w:val="24"/>
        </w:rPr>
        <w:t>+</w:t>
      </w:r>
      <w:r w:rsidR="006A3720" w:rsidRPr="005D6C12">
        <w:rPr>
          <w:rFonts w:asciiTheme="minorHAnsi" w:hAnsiTheme="minorHAnsi" w:cs="Times New Roman"/>
          <w:b/>
          <w:sz w:val="24"/>
          <w:szCs w:val="24"/>
        </w:rPr>
        <w:t xml:space="preserve"> </w:t>
      </w:r>
      <w:r w:rsidR="00112144" w:rsidRPr="005D6C12">
        <w:rPr>
          <w:rFonts w:asciiTheme="minorHAnsi" w:hAnsiTheme="minorHAnsi" w:cs="Times New Roman"/>
          <w:b/>
          <w:sz w:val="24"/>
          <w:szCs w:val="24"/>
        </w:rPr>
        <w:t xml:space="preserve">Analysis </w:t>
      </w:r>
      <w:r w:rsidR="006A3720" w:rsidRPr="005D6C12">
        <w:rPr>
          <w:rFonts w:asciiTheme="minorHAnsi" w:hAnsiTheme="minorHAnsi" w:cs="Times New Roman"/>
          <w:b/>
          <w:sz w:val="24"/>
          <w:szCs w:val="24"/>
        </w:rPr>
        <w:t xml:space="preserve">of Trump Immigration </w:t>
      </w:r>
      <w:r w:rsidR="00112144" w:rsidRPr="005D6C12">
        <w:rPr>
          <w:rFonts w:asciiTheme="minorHAnsi" w:hAnsiTheme="minorHAnsi" w:cs="Times New Roman"/>
          <w:b/>
          <w:sz w:val="24"/>
          <w:szCs w:val="24"/>
        </w:rPr>
        <w:t>Order</w:t>
      </w:r>
      <w:r w:rsidR="00D233E9" w:rsidRPr="005D6C12">
        <w:rPr>
          <w:rFonts w:asciiTheme="minorHAnsi" w:hAnsiTheme="minorHAnsi" w:cs="Times New Roman"/>
          <w:b/>
          <w:sz w:val="24"/>
          <w:szCs w:val="24"/>
        </w:rPr>
        <w:t xml:space="preserve"> </w:t>
      </w:r>
    </w:p>
    <w:p w:rsidR="00D233E9" w:rsidRDefault="00D233E9" w:rsidP="00450A83">
      <w:pPr>
        <w:rPr>
          <w:b/>
        </w:rPr>
      </w:pPr>
    </w:p>
    <w:p w:rsidR="00D0234E" w:rsidRDefault="00450A83" w:rsidP="00D233E9">
      <w:r>
        <w:tab/>
      </w:r>
      <w:r w:rsidR="00D233E9">
        <w:t>Jessica Gosselin</w:t>
      </w:r>
      <w:r w:rsidR="006A3720">
        <w:t xml:space="preserve">, </w:t>
      </w:r>
      <w:r w:rsidR="00D0234E">
        <w:t xml:space="preserve">JD and LLM, Faculty of Law, Laval University, and, soon, </w:t>
      </w:r>
    </w:p>
    <w:p w:rsidR="00D0234E" w:rsidRDefault="00D0234E" w:rsidP="00D233E9">
      <w:r>
        <w:tab/>
        <w:t>PhD Candidate, Faculty of Law, McGill University,</w:t>
      </w:r>
    </w:p>
    <w:p w:rsidR="00450A83" w:rsidRDefault="00D0234E" w:rsidP="00D233E9">
      <w:r>
        <w:t xml:space="preserve"> </w:t>
      </w:r>
      <w:r>
        <w:tab/>
      </w:r>
      <w:r w:rsidR="008E46AE">
        <w:t>‘</w:t>
      </w:r>
      <w:r w:rsidR="006A3720">
        <w:t>Gender Mainstream</w:t>
      </w:r>
      <w:r>
        <w:t xml:space="preserve">ing and the Quebec Great North </w:t>
      </w:r>
      <w:r w:rsidR="006A3720">
        <w:t>Development Project</w:t>
      </w:r>
      <w:r w:rsidR="008E46AE">
        <w:t>’</w:t>
      </w:r>
    </w:p>
    <w:p w:rsidR="00D233E9" w:rsidRDefault="00D233E9" w:rsidP="00D233E9"/>
    <w:p w:rsidR="00B9638A" w:rsidRDefault="00D233E9" w:rsidP="00D233E9">
      <w:r>
        <w:tab/>
        <w:t>Rachel Kohut</w:t>
      </w:r>
      <w:r w:rsidR="006A3720">
        <w:t xml:space="preserve">, </w:t>
      </w:r>
      <w:r w:rsidR="00483992">
        <w:t>JD Candidate, Faculty of Law, McGill University, Montreal</w:t>
      </w:r>
      <w:r w:rsidR="008E46AE">
        <w:t>,</w:t>
      </w:r>
    </w:p>
    <w:p w:rsidR="00D233E9" w:rsidRDefault="00B9638A" w:rsidP="00D233E9">
      <w:r>
        <w:tab/>
        <w:t>and National Lead, #LawNeedsFeminismBecause’</w:t>
      </w:r>
    </w:p>
    <w:p w:rsidR="00B9638A" w:rsidRDefault="008E46AE" w:rsidP="00D233E9">
      <w:r>
        <w:tab/>
      </w:r>
      <w:r w:rsidR="00B9638A">
        <w:fldChar w:fldCharType="begin"/>
      </w:r>
      <w:r w:rsidR="00B9638A">
        <w:instrText xml:space="preserve"> SEQ CHAPTER \h \r 1</w:instrText>
      </w:r>
      <w:r w:rsidR="00B9638A">
        <w:fldChar w:fldCharType="end"/>
      </w:r>
      <w:r w:rsidR="00B9638A">
        <w:t>‘Gender-Based Analysis: Why is it not so evident in Maternal Health Care</w:t>
      </w:r>
    </w:p>
    <w:p w:rsidR="00B9638A" w:rsidRDefault="00B9638A" w:rsidP="00D233E9">
      <w:r>
        <w:tab/>
        <w:t xml:space="preserve">Policy?’  </w:t>
      </w:r>
    </w:p>
    <w:p w:rsidR="00B9638A" w:rsidRDefault="00B9638A" w:rsidP="00D233E9"/>
    <w:p w:rsidR="00450A83" w:rsidRDefault="006A3720" w:rsidP="00D233E9">
      <w:pPr>
        <w:rPr>
          <w:rFonts w:ascii="Times New Roman" w:eastAsia="Calibri" w:hAnsi="Times New Roman" w:cs="Times New Roman"/>
          <w:lang w:val="en-CA"/>
        </w:rPr>
      </w:pPr>
      <w:r>
        <w:tab/>
        <w:t xml:space="preserve">Sharry Aiken, </w:t>
      </w:r>
      <w:r w:rsidR="00450A83">
        <w:rPr>
          <w:rFonts w:ascii="Times New Roman" w:eastAsia="Calibri" w:hAnsi="Times New Roman" w:cs="Times New Roman"/>
          <w:lang w:val="en-CA"/>
        </w:rPr>
        <w:tab/>
      </w:r>
      <w:r w:rsidR="00483992">
        <w:rPr>
          <w:rFonts w:ascii="Times New Roman" w:eastAsia="Calibri" w:hAnsi="Times New Roman" w:cs="Times New Roman"/>
          <w:lang w:val="en-CA"/>
        </w:rPr>
        <w:t xml:space="preserve">Professor, Faculty of Law, </w:t>
      </w:r>
      <w:r w:rsidR="00D0234E">
        <w:rPr>
          <w:rFonts w:ascii="Times New Roman" w:eastAsia="Calibri" w:hAnsi="Times New Roman" w:cs="Times New Roman"/>
          <w:lang w:val="en-CA"/>
        </w:rPr>
        <w:t xml:space="preserve">cross appointed to Cultural Studies, </w:t>
      </w:r>
      <w:r w:rsidR="00D0234E">
        <w:rPr>
          <w:rFonts w:ascii="Times New Roman" w:eastAsia="Calibri" w:hAnsi="Times New Roman" w:cs="Times New Roman"/>
          <w:lang w:val="en-CA"/>
        </w:rPr>
        <w:tab/>
      </w:r>
      <w:r w:rsidR="00483992">
        <w:rPr>
          <w:rFonts w:ascii="Times New Roman" w:eastAsia="Calibri" w:hAnsi="Times New Roman" w:cs="Times New Roman"/>
          <w:lang w:val="en-CA"/>
        </w:rPr>
        <w:t>Queen’s University</w:t>
      </w:r>
      <w:r w:rsidR="00B9638A">
        <w:rPr>
          <w:rFonts w:ascii="Times New Roman" w:eastAsia="Calibri" w:hAnsi="Times New Roman" w:cs="Times New Roman"/>
          <w:lang w:val="en-CA"/>
        </w:rPr>
        <w:t xml:space="preserve">, </w:t>
      </w:r>
      <w:r w:rsidR="00D0234E">
        <w:rPr>
          <w:rFonts w:ascii="Times New Roman" w:eastAsia="Calibri" w:hAnsi="Times New Roman" w:cs="Times New Roman"/>
          <w:lang w:val="en-CA"/>
        </w:rPr>
        <w:t xml:space="preserve">and Co-Chair, Board of Directors, Canadian Centre for </w:t>
      </w:r>
      <w:r w:rsidR="00D0234E">
        <w:rPr>
          <w:rFonts w:ascii="Times New Roman" w:eastAsia="Calibri" w:hAnsi="Times New Roman" w:cs="Times New Roman"/>
          <w:lang w:val="en-CA"/>
        </w:rPr>
        <w:tab/>
        <w:t>International Justice</w:t>
      </w:r>
    </w:p>
    <w:p w:rsidR="00B9638A" w:rsidRDefault="00B9638A" w:rsidP="00D233E9">
      <w:pPr>
        <w:rPr>
          <w:rFonts w:ascii="Times New Roman" w:eastAsia="Calibri" w:hAnsi="Times New Roman" w:cs="Times New Roman"/>
          <w:lang w:val="en-CA"/>
        </w:rPr>
      </w:pPr>
      <w:r>
        <w:rPr>
          <w:rFonts w:ascii="Times New Roman" w:eastAsia="Calibri" w:hAnsi="Times New Roman" w:cs="Times New Roman"/>
          <w:lang w:val="en-CA"/>
        </w:rPr>
        <w:tab/>
        <w:t>‘</w:t>
      </w:r>
      <w:r w:rsidR="00D0234E">
        <w:rPr>
          <w:rFonts w:ascii="Times New Roman" w:eastAsia="Calibri" w:hAnsi="Times New Roman" w:cs="Times New Roman"/>
          <w:lang w:val="en-CA"/>
        </w:rPr>
        <w:t>A GBA+ Analysis of Trump’s Immigration Orders: Implications for Canada’</w:t>
      </w:r>
    </w:p>
    <w:p w:rsidR="007E4831" w:rsidRDefault="007E4831" w:rsidP="00046075">
      <w:pPr>
        <w:rPr>
          <w:b/>
        </w:rPr>
      </w:pPr>
    </w:p>
    <w:p w:rsidR="0068752E" w:rsidRDefault="00046075" w:rsidP="00046075">
      <w:pPr>
        <w:rPr>
          <w:b/>
        </w:rPr>
      </w:pPr>
      <w:r w:rsidRPr="00432420">
        <w:rPr>
          <w:b/>
        </w:rPr>
        <w:t>6:00</w:t>
      </w:r>
      <w:r w:rsidRPr="00432420">
        <w:rPr>
          <w:b/>
        </w:rPr>
        <w:tab/>
        <w:t>Dinner</w:t>
      </w:r>
      <w:r w:rsidR="00D233E9">
        <w:rPr>
          <w:b/>
        </w:rPr>
        <w:t xml:space="preserve"> </w:t>
      </w:r>
      <w:r w:rsidR="0068752E">
        <w:rPr>
          <w:b/>
        </w:rPr>
        <w:t>and evening program</w:t>
      </w:r>
    </w:p>
    <w:p w:rsidR="0045173B" w:rsidRDefault="0045173B" w:rsidP="00046075"/>
    <w:p w:rsidR="00BE31CC" w:rsidRDefault="0045173B" w:rsidP="00046075">
      <w:r>
        <w:tab/>
      </w:r>
      <w:r w:rsidR="00D233E9">
        <w:t xml:space="preserve">Beth Atcheson, </w:t>
      </w:r>
      <w:r w:rsidR="00BE31CC">
        <w:t>former partner, Cassels, Brock, a founder</w:t>
      </w:r>
      <w:r w:rsidR="004B0DDD">
        <w:t xml:space="preserve"> of the </w:t>
      </w:r>
      <w:r w:rsidR="00BE31CC">
        <w:t xml:space="preserve">Women’s </w:t>
      </w:r>
      <w:r w:rsidR="00BE31CC">
        <w:tab/>
      </w:r>
      <w:r w:rsidR="00417E3A">
        <w:t>Legal Education and A</w:t>
      </w:r>
      <w:r w:rsidR="00BE31CC">
        <w:t>ction Fund (LEAF), and former member</w:t>
      </w:r>
      <w:r w:rsidR="00417E3A">
        <w:t xml:space="preserve">, </w:t>
      </w:r>
      <w:r w:rsidR="00BE31CC">
        <w:t xml:space="preserve">Canadian </w:t>
      </w:r>
      <w:r w:rsidR="00417E3A">
        <w:tab/>
      </w:r>
      <w:r w:rsidR="00BE31CC">
        <w:t>Human Rights Tribunal,</w:t>
      </w:r>
    </w:p>
    <w:p w:rsidR="0068752E" w:rsidRDefault="00BE31CC" w:rsidP="00046075">
      <w:r>
        <w:tab/>
      </w:r>
      <w:r w:rsidR="00F36157">
        <w:t xml:space="preserve">     Presenting with</w:t>
      </w:r>
    </w:p>
    <w:p w:rsidR="00F36157" w:rsidRDefault="0068752E" w:rsidP="00046075">
      <w:r>
        <w:tab/>
      </w:r>
      <w:r w:rsidR="00B23ECA">
        <w:t xml:space="preserve">The Honourable </w:t>
      </w:r>
      <w:r w:rsidRPr="0068752E">
        <w:t>Nancy Ruth</w:t>
      </w:r>
      <w:r>
        <w:t xml:space="preserve">, </w:t>
      </w:r>
      <w:r w:rsidR="007A6A33">
        <w:t xml:space="preserve">former </w:t>
      </w:r>
      <w:r w:rsidR="00F36157">
        <w:t xml:space="preserve">Senator, Parliament of Canada, </w:t>
      </w:r>
    </w:p>
    <w:p w:rsidR="00BE31CC" w:rsidRDefault="00F36157" w:rsidP="00046075">
      <w:r>
        <w:lastRenderedPageBreak/>
        <w:tab/>
      </w:r>
      <w:r w:rsidR="00BE31CC">
        <w:t>founder, Women’s Legal Education and Action Fund (LEAF), a</w:t>
      </w:r>
      <w:r>
        <w:t>warded</w:t>
      </w:r>
      <w:r w:rsidR="00BE31CC">
        <w:t xml:space="preserve"> </w:t>
      </w:r>
    </w:p>
    <w:p w:rsidR="00BE31CC" w:rsidRDefault="00BE31CC" w:rsidP="00046075">
      <w:r>
        <w:tab/>
      </w:r>
      <w:r w:rsidR="00F36157">
        <w:t>Order of Canada.</w:t>
      </w:r>
    </w:p>
    <w:p w:rsidR="00483992" w:rsidRDefault="00BE31CC" w:rsidP="00046075">
      <w:r>
        <w:tab/>
      </w:r>
      <w:r w:rsidR="00430753">
        <w:t>‘</w:t>
      </w:r>
      <w:r w:rsidR="00F36157">
        <w:t xml:space="preserve">GBA for Canada – Time to Make it Happen, and Here is How -- </w:t>
      </w:r>
      <w:r w:rsidR="0068752E">
        <w:t>Q&amp;A</w:t>
      </w:r>
      <w:r w:rsidR="00430753">
        <w:t>’</w:t>
      </w:r>
    </w:p>
    <w:p w:rsidR="00D233E9" w:rsidRDefault="00D233E9" w:rsidP="00046075">
      <w:r>
        <w:tab/>
      </w:r>
    </w:p>
    <w:p w:rsidR="00BE31CC" w:rsidRDefault="00D233E9" w:rsidP="006464F2">
      <w:r>
        <w:tab/>
      </w:r>
    </w:p>
    <w:p w:rsidR="00E96283" w:rsidRPr="006464F2" w:rsidRDefault="0045173B" w:rsidP="006464F2">
      <w:pPr>
        <w:rPr>
          <w:i/>
          <w:sz w:val="28"/>
          <w:szCs w:val="28"/>
        </w:rPr>
      </w:pPr>
      <w:r w:rsidRPr="006464F2">
        <w:rPr>
          <w:b/>
          <w:i/>
          <w:sz w:val="28"/>
          <w:szCs w:val="28"/>
        </w:rPr>
        <w:t xml:space="preserve">Saturday, March </w:t>
      </w:r>
      <w:r w:rsidR="00270DD9">
        <w:rPr>
          <w:b/>
          <w:i/>
          <w:sz w:val="28"/>
          <w:szCs w:val="28"/>
        </w:rPr>
        <w:t>11</w:t>
      </w:r>
      <w:r w:rsidR="00E96283" w:rsidRPr="006464F2">
        <w:rPr>
          <w:b/>
          <w:i/>
          <w:sz w:val="28"/>
          <w:szCs w:val="28"/>
        </w:rPr>
        <w:t>, 201</w:t>
      </w:r>
      <w:r w:rsidRPr="006464F2">
        <w:rPr>
          <w:b/>
          <w:i/>
          <w:sz w:val="28"/>
          <w:szCs w:val="28"/>
        </w:rPr>
        <w:t>5</w:t>
      </w:r>
    </w:p>
    <w:p w:rsidR="0045173B" w:rsidRDefault="002B0499" w:rsidP="0045173B">
      <w:r>
        <w:rPr>
          <w:b/>
        </w:rPr>
        <w:t>9.00</w:t>
      </w:r>
      <w:r w:rsidR="00E96283" w:rsidRPr="0045173B">
        <w:rPr>
          <w:b/>
        </w:rPr>
        <w:t xml:space="preserve"> </w:t>
      </w:r>
      <w:r w:rsidR="00E96283" w:rsidRPr="0045173B">
        <w:rPr>
          <w:b/>
        </w:rPr>
        <w:tab/>
        <w:t>Registration</w:t>
      </w:r>
      <w:r w:rsidR="0045173B">
        <w:rPr>
          <w:b/>
        </w:rPr>
        <w:t xml:space="preserve"> -- </w:t>
      </w:r>
      <w:r w:rsidR="0045173B">
        <w:t>Robert Sutherland Hall, Policy Studies, 138 Union St.,</w:t>
      </w:r>
    </w:p>
    <w:p w:rsidR="00E96283" w:rsidRDefault="0045173B" w:rsidP="00E96283">
      <w:r>
        <w:tab/>
        <w:t>Kingston, Ont., room 202 (main floor) –</w:t>
      </w:r>
      <w:r w:rsidR="00771098">
        <w:t xml:space="preserve"> </w:t>
      </w:r>
      <w:r w:rsidR="00270DD9">
        <w:t>coffee, tea, and muffins</w:t>
      </w:r>
    </w:p>
    <w:p w:rsidR="00E96283" w:rsidRDefault="00E96283" w:rsidP="00E96283"/>
    <w:p w:rsidR="00DE0F7C" w:rsidRDefault="00DE0F7C" w:rsidP="00450A83">
      <w:pPr>
        <w:rPr>
          <w:b/>
        </w:rPr>
      </w:pPr>
    </w:p>
    <w:p w:rsidR="00270DD9" w:rsidRDefault="00E96283" w:rsidP="00450A83">
      <w:pPr>
        <w:rPr>
          <w:b/>
        </w:rPr>
      </w:pPr>
      <w:r w:rsidRPr="0045173B">
        <w:rPr>
          <w:b/>
        </w:rPr>
        <w:t>9:</w:t>
      </w:r>
      <w:r w:rsidR="002B0499">
        <w:rPr>
          <w:b/>
        </w:rPr>
        <w:t>30</w:t>
      </w:r>
      <w:r>
        <w:tab/>
      </w:r>
      <w:r w:rsidR="008E29F6">
        <w:rPr>
          <w:b/>
        </w:rPr>
        <w:t xml:space="preserve">Panel III   </w:t>
      </w:r>
      <w:r w:rsidR="00270DD9">
        <w:rPr>
          <w:b/>
        </w:rPr>
        <w:t xml:space="preserve">Gender Analysis in Pay Equity Programs: </w:t>
      </w:r>
    </w:p>
    <w:p w:rsidR="00450A83" w:rsidRDefault="00270DD9" w:rsidP="00450A83">
      <w:r>
        <w:rPr>
          <w:b/>
        </w:rPr>
        <w:tab/>
      </w:r>
      <w:r w:rsidR="008E29F6">
        <w:rPr>
          <w:b/>
        </w:rPr>
        <w:tab/>
        <w:t xml:space="preserve">       </w:t>
      </w:r>
      <w:r w:rsidR="007E4831">
        <w:rPr>
          <w:b/>
        </w:rPr>
        <w:t xml:space="preserve">Focus on </w:t>
      </w:r>
      <w:r>
        <w:rPr>
          <w:b/>
        </w:rPr>
        <w:t>Care Workers in Canada</w:t>
      </w:r>
      <w:r w:rsidR="00450A83">
        <w:rPr>
          <w:b/>
        </w:rPr>
        <w:t xml:space="preserve"> </w:t>
      </w:r>
    </w:p>
    <w:p w:rsidR="00450A83" w:rsidRDefault="00450A83" w:rsidP="00450A83"/>
    <w:p w:rsidR="00270DD9" w:rsidRDefault="00450A83" w:rsidP="00450A83">
      <w:r>
        <w:tab/>
      </w:r>
      <w:r w:rsidR="00270DD9">
        <w:t xml:space="preserve">Emanuela Heyninck, Commissioner, </w:t>
      </w:r>
      <w:r w:rsidR="002C4676">
        <w:t xml:space="preserve">Ontario </w:t>
      </w:r>
      <w:r w:rsidR="00270DD9">
        <w:t xml:space="preserve">Pay Equity Commission,  </w:t>
      </w:r>
    </w:p>
    <w:p w:rsidR="002C4676" w:rsidRDefault="00270DD9" w:rsidP="002C4676">
      <w:pPr>
        <w:rPr>
          <w:lang w:val="en-CA"/>
        </w:rPr>
      </w:pPr>
      <w:r>
        <w:tab/>
        <w:t>‘</w:t>
      </w:r>
      <w:r w:rsidR="002C4676" w:rsidRPr="002C4676">
        <w:rPr>
          <w:lang w:val="en-CA"/>
        </w:rPr>
        <w:t xml:space="preserve">The Proxy Comparison Method: Ontario's Experience in Valuing the </w:t>
      </w:r>
    </w:p>
    <w:p w:rsidR="00F35252" w:rsidRDefault="002C4676" w:rsidP="002C4676">
      <w:r>
        <w:rPr>
          <w:lang w:val="en-CA"/>
        </w:rPr>
        <w:tab/>
      </w:r>
      <w:r w:rsidRPr="002C4676">
        <w:rPr>
          <w:lang w:val="en-CA"/>
        </w:rPr>
        <w:t>Care</w:t>
      </w:r>
      <w:r w:rsidR="007E4831">
        <w:rPr>
          <w:lang w:val="en-CA"/>
        </w:rPr>
        <w:t xml:space="preserve"> </w:t>
      </w:r>
      <w:r w:rsidRPr="002C4676">
        <w:rPr>
          <w:lang w:val="en-CA"/>
        </w:rPr>
        <w:t>Sector</w:t>
      </w:r>
      <w:r w:rsidR="00F35252">
        <w:t>’</w:t>
      </w:r>
    </w:p>
    <w:p w:rsidR="00F35252" w:rsidRDefault="00F35252" w:rsidP="00450A83"/>
    <w:p w:rsidR="00430753" w:rsidRDefault="000423DD" w:rsidP="00430753">
      <w:pPr>
        <w:rPr>
          <w:lang w:val="en-CA"/>
        </w:rPr>
      </w:pPr>
      <w:r>
        <w:tab/>
      </w:r>
      <w:r w:rsidR="00430753" w:rsidRPr="00430753">
        <w:rPr>
          <w:lang w:val="en-CA"/>
        </w:rPr>
        <w:t>Vallie Stearns Anderson</w:t>
      </w:r>
      <w:r w:rsidR="00430753">
        <w:rPr>
          <w:lang w:val="en-CA"/>
        </w:rPr>
        <w:t xml:space="preserve">, </w:t>
      </w:r>
      <w:r w:rsidR="00430753" w:rsidRPr="00430753">
        <w:rPr>
          <w:lang w:val="en-CA"/>
        </w:rPr>
        <w:t>Chair, Coalition for Pay Equity of N</w:t>
      </w:r>
      <w:r w:rsidR="00430753">
        <w:rPr>
          <w:lang w:val="en-CA"/>
        </w:rPr>
        <w:t xml:space="preserve">ew </w:t>
      </w:r>
      <w:r w:rsidR="00430753" w:rsidRPr="00430753">
        <w:rPr>
          <w:lang w:val="en-CA"/>
        </w:rPr>
        <w:t>B</w:t>
      </w:r>
      <w:r w:rsidR="00430753">
        <w:rPr>
          <w:lang w:val="en-CA"/>
        </w:rPr>
        <w:t>runswick,</w:t>
      </w:r>
    </w:p>
    <w:p w:rsidR="00F35252" w:rsidRDefault="00F35252" w:rsidP="00450A83">
      <w:r>
        <w:tab/>
        <w:t>‘</w:t>
      </w:r>
      <w:r w:rsidR="007E4831">
        <w:t>Fits and Starts: The Jou</w:t>
      </w:r>
      <w:r w:rsidR="007A6A33">
        <w:t>rney toward Pay Equity for the C</w:t>
      </w:r>
      <w:r w:rsidR="007E4831">
        <w:t xml:space="preserve">aregiving Sector in </w:t>
      </w:r>
      <w:r w:rsidR="007E4831">
        <w:tab/>
        <w:t>New Brunswick</w:t>
      </w:r>
      <w:r>
        <w:t>’</w:t>
      </w:r>
    </w:p>
    <w:p w:rsidR="00F36157" w:rsidRDefault="00F36157" w:rsidP="00450A83"/>
    <w:p w:rsidR="0027601D" w:rsidRDefault="004A6E60" w:rsidP="00E96283">
      <w:pPr>
        <w:rPr>
          <w:b/>
        </w:rPr>
      </w:pPr>
      <w:r w:rsidRPr="00771098">
        <w:rPr>
          <w:b/>
        </w:rPr>
        <w:t>10:</w:t>
      </w:r>
      <w:r w:rsidR="00F35252">
        <w:rPr>
          <w:b/>
        </w:rPr>
        <w:t>45</w:t>
      </w:r>
      <w:r w:rsidR="00E96283" w:rsidRPr="00771098">
        <w:rPr>
          <w:b/>
        </w:rPr>
        <w:tab/>
        <w:t>Break</w:t>
      </w:r>
    </w:p>
    <w:p w:rsidR="001201A6" w:rsidRDefault="001201A6" w:rsidP="00E96283">
      <w:pPr>
        <w:rPr>
          <w:b/>
        </w:rPr>
      </w:pPr>
    </w:p>
    <w:p w:rsidR="0027601D" w:rsidRDefault="0027601D">
      <w:pPr>
        <w:rPr>
          <w:b/>
        </w:rPr>
      </w:pPr>
    </w:p>
    <w:p w:rsidR="00397963" w:rsidRDefault="00D728CF" w:rsidP="00F1210A">
      <w:pPr>
        <w:rPr>
          <w:b/>
        </w:rPr>
      </w:pPr>
      <w:r w:rsidRPr="00432420">
        <w:rPr>
          <w:b/>
        </w:rPr>
        <w:t>1</w:t>
      </w:r>
      <w:r w:rsidR="008E29F6">
        <w:rPr>
          <w:b/>
        </w:rPr>
        <w:t>1:00</w:t>
      </w:r>
      <w:r w:rsidR="00E96283" w:rsidRPr="00432420">
        <w:rPr>
          <w:b/>
        </w:rPr>
        <w:tab/>
        <w:t>Panel I</w:t>
      </w:r>
      <w:r w:rsidR="005917D4">
        <w:rPr>
          <w:b/>
        </w:rPr>
        <w:t>V</w:t>
      </w:r>
      <w:r w:rsidR="008E29F6">
        <w:rPr>
          <w:b/>
        </w:rPr>
        <w:t xml:space="preserve">   GBA</w:t>
      </w:r>
      <w:r w:rsidR="00FB04C6">
        <w:rPr>
          <w:b/>
        </w:rPr>
        <w:t>+</w:t>
      </w:r>
      <w:r w:rsidR="008E29F6">
        <w:rPr>
          <w:b/>
        </w:rPr>
        <w:t xml:space="preserve"> of Everything: </w:t>
      </w:r>
      <w:r w:rsidR="00397963">
        <w:rPr>
          <w:b/>
        </w:rPr>
        <w:t xml:space="preserve">From </w:t>
      </w:r>
      <w:r w:rsidR="008E29F6">
        <w:rPr>
          <w:b/>
        </w:rPr>
        <w:t>Constitutions</w:t>
      </w:r>
      <w:r w:rsidR="00397963">
        <w:rPr>
          <w:b/>
        </w:rPr>
        <w:t xml:space="preserve"> to </w:t>
      </w:r>
      <w:r w:rsidR="008E29F6">
        <w:rPr>
          <w:b/>
        </w:rPr>
        <w:t>Property</w:t>
      </w:r>
      <w:r w:rsidR="0041224E">
        <w:rPr>
          <w:b/>
        </w:rPr>
        <w:t xml:space="preserve"> </w:t>
      </w:r>
      <w:r w:rsidR="00397963">
        <w:rPr>
          <w:b/>
        </w:rPr>
        <w:t xml:space="preserve">Tax </w:t>
      </w:r>
    </w:p>
    <w:p w:rsidR="007B1EA1" w:rsidRDefault="00397963" w:rsidP="007B1EA1">
      <w:pPr>
        <w:rPr>
          <w:b/>
        </w:rPr>
      </w:pPr>
      <w:r>
        <w:rPr>
          <w:b/>
        </w:rPr>
        <w:tab/>
      </w:r>
      <w:r>
        <w:rPr>
          <w:b/>
        </w:rPr>
        <w:tab/>
        <w:t xml:space="preserve">      </w:t>
      </w:r>
      <w:r w:rsidR="00430753">
        <w:rPr>
          <w:b/>
        </w:rPr>
        <w:t xml:space="preserve"> </w:t>
      </w:r>
      <w:r w:rsidR="008E29F6">
        <w:rPr>
          <w:b/>
        </w:rPr>
        <w:t>Classification</w:t>
      </w:r>
      <w:r w:rsidR="00831FD0">
        <w:rPr>
          <w:b/>
        </w:rPr>
        <w:t>s</w:t>
      </w:r>
      <w:r>
        <w:rPr>
          <w:b/>
        </w:rPr>
        <w:t xml:space="preserve"> </w:t>
      </w:r>
      <w:r w:rsidR="008E29F6">
        <w:rPr>
          <w:b/>
        </w:rPr>
        <w:t xml:space="preserve">of </w:t>
      </w:r>
      <w:r w:rsidR="0041224E">
        <w:rPr>
          <w:b/>
        </w:rPr>
        <w:t>Childcare F</w:t>
      </w:r>
      <w:r w:rsidR="008E29F6">
        <w:rPr>
          <w:b/>
        </w:rPr>
        <w:t>acilities</w:t>
      </w:r>
      <w:r w:rsidR="007B1EA1">
        <w:rPr>
          <w:b/>
        </w:rPr>
        <w:t xml:space="preserve"> and Indigenous</w:t>
      </w:r>
    </w:p>
    <w:p w:rsidR="008E29F6" w:rsidRDefault="007B1EA1" w:rsidP="00F1210A">
      <w:pPr>
        <w:rPr>
          <w:b/>
        </w:rPr>
      </w:pPr>
      <w:r>
        <w:rPr>
          <w:b/>
        </w:rPr>
        <w:tab/>
      </w:r>
      <w:r>
        <w:rPr>
          <w:b/>
        </w:rPr>
        <w:tab/>
        <w:t xml:space="preserve">     </w:t>
      </w:r>
      <w:r w:rsidR="00430753">
        <w:rPr>
          <w:b/>
        </w:rPr>
        <w:t xml:space="preserve">  </w:t>
      </w:r>
      <w:r>
        <w:rPr>
          <w:b/>
        </w:rPr>
        <w:t>Women’s Traditional Knowledge Rights</w:t>
      </w:r>
    </w:p>
    <w:p w:rsidR="008E2FB9" w:rsidRDefault="00EA443F" w:rsidP="00F1210A">
      <w:r>
        <w:tab/>
      </w:r>
      <w:r w:rsidR="00D57DD4">
        <w:t xml:space="preserve">Chair:  </w:t>
      </w:r>
    </w:p>
    <w:p w:rsidR="00D57DD4" w:rsidRDefault="008E2FB9" w:rsidP="00F1210A">
      <w:r>
        <w:tab/>
      </w:r>
      <w:r w:rsidR="00D57DD4">
        <w:t xml:space="preserve">Dr. Jacqueline Davies, Associate Professor, Philosophy, cross-appointed to </w:t>
      </w:r>
      <w:r>
        <w:tab/>
      </w:r>
      <w:r w:rsidR="00D57DD4">
        <w:t>Gender Studies and affiliated with Cultural Studies, Queen's University.</w:t>
      </w:r>
    </w:p>
    <w:p w:rsidR="00D57DD4" w:rsidRDefault="00D57DD4" w:rsidP="00F1210A"/>
    <w:p w:rsidR="003B0309" w:rsidRDefault="00D57DD4" w:rsidP="00F1210A">
      <w:r>
        <w:lastRenderedPageBreak/>
        <w:tab/>
      </w:r>
      <w:r w:rsidR="008E29F6">
        <w:t xml:space="preserve">Beverley Baines, </w:t>
      </w:r>
      <w:r w:rsidR="003B0309">
        <w:t xml:space="preserve">Professor, Faculty of Law, and former Head, Department of </w:t>
      </w:r>
      <w:r w:rsidR="003B0309">
        <w:tab/>
        <w:t xml:space="preserve">Gender Studies, </w:t>
      </w:r>
      <w:r w:rsidR="00807B60">
        <w:t xml:space="preserve">and former Associate Dean, Faculty of Law, </w:t>
      </w:r>
      <w:r w:rsidR="003B0309">
        <w:t xml:space="preserve">Queen’s </w:t>
      </w:r>
      <w:r w:rsidR="00807B60">
        <w:tab/>
      </w:r>
      <w:r w:rsidR="003B0309">
        <w:t>University,</w:t>
      </w:r>
    </w:p>
    <w:p w:rsidR="008E29F6" w:rsidRDefault="003B0309" w:rsidP="00F1210A">
      <w:r>
        <w:tab/>
      </w:r>
      <w:r w:rsidR="00831FD0">
        <w:t>‘A Gender-based Analysis of Canada’s Constitution’</w:t>
      </w:r>
      <w:r w:rsidR="008E29F6">
        <w:tab/>
        <w:t xml:space="preserve"> </w:t>
      </w:r>
    </w:p>
    <w:p w:rsidR="008E29F6" w:rsidRDefault="008E29F6" w:rsidP="00F1210A"/>
    <w:p w:rsidR="00F21917" w:rsidRDefault="008E29F6" w:rsidP="00F1210A">
      <w:r>
        <w:tab/>
      </w:r>
      <w:r w:rsidR="003B0309">
        <w:t xml:space="preserve">Dr. </w:t>
      </w:r>
      <w:r w:rsidR="00FB04C6">
        <w:t>Kerri Froc</w:t>
      </w:r>
      <w:r w:rsidR="008E2FB9">
        <w:t xml:space="preserve">, </w:t>
      </w:r>
      <w:r w:rsidR="00F21917">
        <w:t xml:space="preserve">Adjunct Research Professor and Postdoctoral Fellow, Carleton </w:t>
      </w:r>
      <w:r w:rsidR="00F21917">
        <w:tab/>
        <w:t xml:space="preserve">University, and Trudeau and Vanier Scholar, </w:t>
      </w:r>
    </w:p>
    <w:p w:rsidR="00F21917" w:rsidRDefault="00F21917" w:rsidP="00F1210A">
      <w:r>
        <w:tab/>
        <w:t xml:space="preserve">     presenting with </w:t>
      </w:r>
    </w:p>
    <w:p w:rsidR="00F21917" w:rsidRDefault="00F21917" w:rsidP="00F1210A">
      <w:r>
        <w:tab/>
      </w:r>
      <w:r w:rsidR="00FB04C6">
        <w:t xml:space="preserve">Colleen Schmidt, </w:t>
      </w:r>
      <w:r>
        <w:t xml:space="preserve">lawyer, Saskatchewan, and President, Cathedral area </w:t>
      </w:r>
      <w:r>
        <w:tab/>
        <w:t>Cooperative Daycare, Regina,</w:t>
      </w:r>
    </w:p>
    <w:p w:rsidR="008E29F6" w:rsidRDefault="00F21917" w:rsidP="00F1210A">
      <w:r>
        <w:tab/>
      </w:r>
      <w:r w:rsidR="00FB04C6">
        <w:t>‘Taxation of Licensed Day Cares in Regina: Gender-based Analysis</w:t>
      </w:r>
      <w:r>
        <w:t xml:space="preserve"> in Practice</w:t>
      </w:r>
      <w:r w:rsidR="00FB04C6">
        <w:t>’</w:t>
      </w:r>
    </w:p>
    <w:p w:rsidR="007B1EA1" w:rsidRDefault="007B1EA1" w:rsidP="00F1210A"/>
    <w:p w:rsidR="003B0309" w:rsidRDefault="007B1EA1" w:rsidP="007B1EA1">
      <w:r>
        <w:tab/>
        <w:t xml:space="preserve">Bita Amani, </w:t>
      </w:r>
      <w:r w:rsidR="00807B60">
        <w:t xml:space="preserve">Associate </w:t>
      </w:r>
      <w:r w:rsidR="003B0309">
        <w:t xml:space="preserve">Professor, Faculty of Law, </w:t>
      </w:r>
      <w:r w:rsidR="00807B60" w:rsidRPr="00807B60">
        <w:t xml:space="preserve">affiliated with Cultural </w:t>
      </w:r>
      <w:r w:rsidR="006D721B">
        <w:tab/>
      </w:r>
      <w:r w:rsidR="00807B60" w:rsidRPr="00807B60">
        <w:t xml:space="preserve">Studies, </w:t>
      </w:r>
      <w:r w:rsidR="003B0309">
        <w:t xml:space="preserve">Queen’s University, </w:t>
      </w:r>
    </w:p>
    <w:p w:rsidR="007B1EA1" w:rsidRDefault="003B0309" w:rsidP="00F1210A">
      <w:r>
        <w:tab/>
      </w:r>
      <w:r w:rsidR="007B1EA1">
        <w:t>‘Indigenous Women’s Traditional Knowledge Rights’</w:t>
      </w:r>
    </w:p>
    <w:p w:rsidR="008E29F6" w:rsidRDefault="008E29F6" w:rsidP="00F1210A"/>
    <w:p w:rsidR="003B0309" w:rsidRDefault="004A6E60" w:rsidP="004A6E60">
      <w:pPr>
        <w:rPr>
          <w:b/>
        </w:rPr>
      </w:pPr>
      <w:r w:rsidRPr="00BB69D4">
        <w:rPr>
          <w:b/>
        </w:rPr>
        <w:t>1</w:t>
      </w:r>
      <w:r w:rsidR="008E29F6">
        <w:rPr>
          <w:b/>
        </w:rPr>
        <w:t>2.</w:t>
      </w:r>
      <w:r w:rsidR="0041224E">
        <w:rPr>
          <w:b/>
        </w:rPr>
        <w:t>30</w:t>
      </w:r>
      <w:r w:rsidR="008E29F6">
        <w:rPr>
          <w:b/>
        </w:rPr>
        <w:t xml:space="preserve"> </w:t>
      </w:r>
      <w:r w:rsidR="008E29F6">
        <w:rPr>
          <w:b/>
        </w:rPr>
        <w:tab/>
      </w:r>
      <w:r w:rsidRPr="00BB69D4">
        <w:rPr>
          <w:b/>
        </w:rPr>
        <w:t xml:space="preserve">Lunch </w:t>
      </w:r>
    </w:p>
    <w:p w:rsidR="001201A6" w:rsidRDefault="001201A6" w:rsidP="004A6E60">
      <w:pPr>
        <w:rPr>
          <w:b/>
        </w:rPr>
      </w:pPr>
    </w:p>
    <w:p w:rsidR="00DE0F7C" w:rsidRDefault="00DE0F7C">
      <w:pPr>
        <w:rPr>
          <w:b/>
        </w:rPr>
      </w:pPr>
    </w:p>
    <w:p w:rsidR="008D40AF" w:rsidRDefault="00BB69D4" w:rsidP="007B1EA1">
      <w:pPr>
        <w:rPr>
          <w:b/>
        </w:rPr>
      </w:pPr>
      <w:r>
        <w:rPr>
          <w:b/>
        </w:rPr>
        <w:t>1:</w:t>
      </w:r>
      <w:r w:rsidR="0041224E">
        <w:rPr>
          <w:b/>
        </w:rPr>
        <w:t>30</w:t>
      </w:r>
      <w:r>
        <w:rPr>
          <w:b/>
        </w:rPr>
        <w:tab/>
        <w:t xml:space="preserve">Panel </w:t>
      </w:r>
      <w:r w:rsidR="004A6E60" w:rsidRPr="00432420">
        <w:rPr>
          <w:b/>
        </w:rPr>
        <w:t>V</w:t>
      </w:r>
      <w:r>
        <w:rPr>
          <w:b/>
        </w:rPr>
        <w:t xml:space="preserve">    </w:t>
      </w:r>
      <w:r w:rsidR="00831FD0">
        <w:rPr>
          <w:b/>
        </w:rPr>
        <w:t>GBA</w:t>
      </w:r>
      <w:r w:rsidR="004065BA">
        <w:rPr>
          <w:b/>
        </w:rPr>
        <w:t xml:space="preserve">+ </w:t>
      </w:r>
      <w:r w:rsidR="008D40AF">
        <w:rPr>
          <w:b/>
        </w:rPr>
        <w:t>Case Studies</w:t>
      </w:r>
      <w:r w:rsidR="004065BA">
        <w:rPr>
          <w:b/>
        </w:rPr>
        <w:t xml:space="preserve">: Violence against Nonheterosexual </w:t>
      </w:r>
      <w:r w:rsidR="004065BA">
        <w:rPr>
          <w:b/>
        </w:rPr>
        <w:tab/>
      </w:r>
      <w:r w:rsidR="004065BA">
        <w:rPr>
          <w:b/>
        </w:rPr>
        <w:tab/>
      </w:r>
      <w:r w:rsidR="004065BA">
        <w:rPr>
          <w:b/>
        </w:rPr>
        <w:tab/>
      </w:r>
      <w:r w:rsidR="004065BA">
        <w:rPr>
          <w:b/>
        </w:rPr>
        <w:tab/>
        <w:t xml:space="preserve">     Women, Ec</w:t>
      </w:r>
      <w:r w:rsidR="008D40AF">
        <w:rPr>
          <w:b/>
        </w:rPr>
        <w:t>onomic Exploitation</w:t>
      </w:r>
      <w:r w:rsidR="004065BA">
        <w:rPr>
          <w:b/>
        </w:rPr>
        <w:t xml:space="preserve"> of Women</w:t>
      </w:r>
      <w:r w:rsidR="00325878">
        <w:rPr>
          <w:b/>
        </w:rPr>
        <w:t xml:space="preserve"> through Dowry</w:t>
      </w:r>
      <w:r w:rsidR="004065BA">
        <w:rPr>
          <w:b/>
        </w:rPr>
        <w:t xml:space="preserve"> </w:t>
      </w:r>
    </w:p>
    <w:p w:rsidR="008D40AF" w:rsidRDefault="008D40AF" w:rsidP="004A6E60">
      <w:pPr>
        <w:rPr>
          <w:b/>
        </w:rPr>
      </w:pPr>
    </w:p>
    <w:p w:rsidR="004A1307" w:rsidRDefault="008D40AF" w:rsidP="004A6E60">
      <w:r>
        <w:tab/>
        <w:t xml:space="preserve">Kuukuwa Andam, </w:t>
      </w:r>
      <w:r w:rsidR="004A1307">
        <w:t>PhD Student, Faculty of Law, Queen’s University, and</w:t>
      </w:r>
    </w:p>
    <w:p w:rsidR="004A1307" w:rsidRDefault="004A1307" w:rsidP="004A6E60">
      <w:r>
        <w:tab/>
        <w:t>former Law Clerk, Chief Just</w:t>
      </w:r>
      <w:r w:rsidR="00C77CC8">
        <w:t>ice of the Supreme Court of Ghan</w:t>
      </w:r>
      <w:bookmarkStart w:id="0" w:name="_GoBack"/>
      <w:bookmarkEnd w:id="0"/>
      <w:r>
        <w:t>a,</w:t>
      </w:r>
    </w:p>
    <w:p w:rsidR="00086D38" w:rsidRDefault="004A1307" w:rsidP="004A6E60">
      <w:r>
        <w:tab/>
      </w:r>
      <w:r w:rsidR="00FB04C6">
        <w:t xml:space="preserve">‘Giving the Chicken Water: Eradicating Mob Attacks on </w:t>
      </w:r>
      <w:r w:rsidR="00FB04C6">
        <w:tab/>
        <w:t>Women in Ghana’</w:t>
      </w:r>
    </w:p>
    <w:p w:rsidR="008D40AF" w:rsidRDefault="008D40AF" w:rsidP="004A6E60"/>
    <w:p w:rsidR="004A1307" w:rsidRDefault="008D40AF" w:rsidP="004A6E60">
      <w:r>
        <w:tab/>
        <w:t xml:space="preserve">Farah Deeba Chowdhury, </w:t>
      </w:r>
      <w:r w:rsidR="004A1307" w:rsidRPr="004A1307">
        <w:t>Scholar in Residence</w:t>
      </w:r>
      <w:r w:rsidR="004A1307">
        <w:t xml:space="preserve">, </w:t>
      </w:r>
      <w:r w:rsidR="004A1307" w:rsidRPr="004A1307">
        <w:t>Global Labour Research</w:t>
      </w:r>
    </w:p>
    <w:p w:rsidR="004A1307" w:rsidRDefault="004A1307" w:rsidP="004A6E60">
      <w:r>
        <w:tab/>
      </w:r>
      <w:r w:rsidRPr="004A1307">
        <w:t>Centre, York University</w:t>
      </w:r>
      <w:r>
        <w:t xml:space="preserve">, former </w:t>
      </w:r>
      <w:r w:rsidRPr="004A1307">
        <w:t>Associate Professor</w:t>
      </w:r>
      <w:r>
        <w:t xml:space="preserve">, </w:t>
      </w:r>
      <w:r w:rsidRPr="004A1307">
        <w:t xml:space="preserve">Department of Political </w:t>
      </w:r>
      <w:r>
        <w:tab/>
      </w:r>
      <w:r w:rsidRPr="004A1307">
        <w:t>Science</w:t>
      </w:r>
      <w:r>
        <w:t>, Univers</w:t>
      </w:r>
      <w:r w:rsidRPr="004A1307">
        <w:t>ity of Rajshahi, Bangladesh</w:t>
      </w:r>
      <w:r>
        <w:t>,</w:t>
      </w:r>
    </w:p>
    <w:p w:rsidR="008D40AF" w:rsidRDefault="004A1307" w:rsidP="004A6E60">
      <w:r>
        <w:tab/>
      </w:r>
      <w:r w:rsidR="00FB04C6">
        <w:t>‘</w:t>
      </w:r>
      <w:r w:rsidR="008D40AF">
        <w:t>Islam, Gender Equality, and Dowry in Bangladesh</w:t>
      </w:r>
      <w:r w:rsidR="00FB04C6">
        <w:t>’</w:t>
      </w:r>
    </w:p>
    <w:p w:rsidR="004065BA" w:rsidRDefault="004065BA" w:rsidP="004A6E60"/>
    <w:p w:rsidR="00B04582" w:rsidRDefault="002C35C3" w:rsidP="00D728CF">
      <w:pPr>
        <w:rPr>
          <w:b/>
        </w:rPr>
      </w:pPr>
      <w:r w:rsidRPr="001A5FAA">
        <w:rPr>
          <w:b/>
        </w:rPr>
        <w:t>2:</w:t>
      </w:r>
      <w:r w:rsidR="0041224E">
        <w:rPr>
          <w:b/>
        </w:rPr>
        <w:t>30</w:t>
      </w:r>
      <w:r w:rsidR="00D728CF" w:rsidRPr="001A5FAA">
        <w:rPr>
          <w:b/>
        </w:rPr>
        <w:tab/>
        <w:t>Break</w:t>
      </w:r>
    </w:p>
    <w:p w:rsidR="001201A6" w:rsidRDefault="001201A6">
      <w:pPr>
        <w:rPr>
          <w:b/>
        </w:rPr>
      </w:pPr>
      <w:r>
        <w:rPr>
          <w:b/>
        </w:rPr>
        <w:br w:type="page"/>
      </w:r>
    </w:p>
    <w:p w:rsidR="0041224E" w:rsidRDefault="0041224E" w:rsidP="00D728CF">
      <w:r>
        <w:rPr>
          <w:b/>
        </w:rPr>
        <w:lastRenderedPageBreak/>
        <w:t>2:45</w:t>
      </w:r>
      <w:r w:rsidR="008D40AF">
        <w:rPr>
          <w:b/>
        </w:rPr>
        <w:tab/>
        <w:t xml:space="preserve">Panel VI   </w:t>
      </w:r>
      <w:r>
        <w:rPr>
          <w:b/>
        </w:rPr>
        <w:t>Women in the Military, and Focusing GBA + on the Future</w:t>
      </w:r>
    </w:p>
    <w:p w:rsidR="0041224E" w:rsidRDefault="0041224E" w:rsidP="00D728CF"/>
    <w:p w:rsidR="007823D6" w:rsidRDefault="009E7C85" w:rsidP="00D728CF">
      <w:r>
        <w:tab/>
        <w:t xml:space="preserve">Dr. </w:t>
      </w:r>
      <w:r w:rsidRPr="009E7C85">
        <w:t xml:space="preserve">Stéfanie von Hlatky, </w:t>
      </w:r>
      <w:r w:rsidR="00DB1323">
        <w:t xml:space="preserve">Assistant Professor, Political Studies, and </w:t>
      </w:r>
      <w:r w:rsidRPr="009E7C85">
        <w:t>Director</w:t>
      </w:r>
      <w:r>
        <w:t xml:space="preserve">, </w:t>
      </w:r>
      <w:r w:rsidR="00DB1323">
        <w:tab/>
      </w:r>
      <w:r w:rsidRPr="009E7C85">
        <w:t>Centre for International and Defence Policy</w:t>
      </w:r>
      <w:r>
        <w:t>,</w:t>
      </w:r>
      <w:r w:rsidR="00DB1323">
        <w:t xml:space="preserve"> </w:t>
      </w:r>
      <w:r w:rsidRPr="009E7C85">
        <w:t>Queen’s University</w:t>
      </w:r>
      <w:r>
        <w:t xml:space="preserve">, </w:t>
      </w:r>
    </w:p>
    <w:p w:rsidR="0041224E" w:rsidRDefault="007823D6" w:rsidP="00D728CF">
      <w:r>
        <w:tab/>
      </w:r>
      <w:r w:rsidR="00DA3E22">
        <w:t xml:space="preserve">‘Gender </w:t>
      </w:r>
      <w:r>
        <w:t>M</w:t>
      </w:r>
      <w:r w:rsidR="00DA3E22">
        <w:t>ainstreaming in the Military and NATO’</w:t>
      </w:r>
    </w:p>
    <w:p w:rsidR="0041224E" w:rsidRDefault="0041224E" w:rsidP="00D728CF"/>
    <w:p w:rsidR="00ED1D7A" w:rsidRDefault="004065BA" w:rsidP="004065BA">
      <w:r>
        <w:tab/>
      </w:r>
      <w:r w:rsidRPr="004065BA">
        <w:t>Linda Mussell</w:t>
      </w:r>
      <w:r w:rsidR="000C0AD7">
        <w:t xml:space="preserve">, PhD </w:t>
      </w:r>
      <w:r w:rsidR="00ED1D7A">
        <w:t>Candidate</w:t>
      </w:r>
      <w:r w:rsidR="000C0AD7">
        <w:t xml:space="preserve">, Political Studies, Queen’s University, </w:t>
      </w:r>
    </w:p>
    <w:p w:rsidR="003B0309" w:rsidRDefault="00ED1D7A" w:rsidP="004065BA">
      <w:r>
        <w:tab/>
        <w:t xml:space="preserve">     presenting with </w:t>
      </w:r>
      <w:r w:rsidR="004065BA" w:rsidRPr="004065BA">
        <w:t xml:space="preserve"> </w:t>
      </w:r>
      <w:r w:rsidR="003B0309">
        <w:t xml:space="preserve">    </w:t>
      </w:r>
    </w:p>
    <w:p w:rsidR="000C0AD7" w:rsidRDefault="003B0309" w:rsidP="004065BA">
      <w:pPr>
        <w:rPr>
          <w:lang w:val="en"/>
        </w:rPr>
      </w:pPr>
      <w:r>
        <w:tab/>
      </w:r>
      <w:r w:rsidR="000C0AD7">
        <w:t xml:space="preserve">Dr. </w:t>
      </w:r>
      <w:r w:rsidR="004065BA" w:rsidRPr="004065BA">
        <w:t xml:space="preserve">Olena </w:t>
      </w:r>
      <w:r w:rsidR="000C0AD7">
        <w:rPr>
          <w:lang w:val="en"/>
        </w:rPr>
        <w:t xml:space="preserve">Hankivsky, Professor, Public Policy, </w:t>
      </w:r>
      <w:r w:rsidR="00ED1D7A">
        <w:t xml:space="preserve">and Director, Institute for </w:t>
      </w:r>
      <w:r w:rsidR="00ED1D7A">
        <w:tab/>
        <w:t xml:space="preserve">Intersectionality Research and Policy, </w:t>
      </w:r>
      <w:r w:rsidR="000C0AD7">
        <w:rPr>
          <w:lang w:val="en"/>
        </w:rPr>
        <w:t xml:space="preserve">Simon Fraser University, </w:t>
      </w:r>
    </w:p>
    <w:p w:rsidR="004065BA" w:rsidRPr="004065BA" w:rsidRDefault="000C0AD7" w:rsidP="004065BA">
      <w:r>
        <w:rPr>
          <w:lang w:val="en"/>
        </w:rPr>
        <w:tab/>
      </w:r>
      <w:r w:rsidR="00831FD0">
        <w:t>‘</w:t>
      </w:r>
      <w:r w:rsidR="00ED1D7A">
        <w:t>Advancing Equity in Canadian Public Policy: Taking Stock of GBA+’</w:t>
      </w:r>
    </w:p>
    <w:p w:rsidR="008D40AF" w:rsidRDefault="0041224E" w:rsidP="00D728CF">
      <w:pPr>
        <w:rPr>
          <w:b/>
        </w:rPr>
      </w:pPr>
      <w:r>
        <w:rPr>
          <w:b/>
        </w:rPr>
        <w:t xml:space="preserve">   </w:t>
      </w:r>
    </w:p>
    <w:p w:rsidR="00DE0F7C" w:rsidRDefault="00DE0F7C">
      <w:pPr>
        <w:rPr>
          <w:b/>
        </w:rPr>
      </w:pPr>
    </w:p>
    <w:p w:rsidR="00B8367B" w:rsidRDefault="00DE0F7C" w:rsidP="00D728CF">
      <w:r>
        <w:rPr>
          <w:b/>
        </w:rPr>
        <w:t>Wrap</w:t>
      </w:r>
      <w:r w:rsidR="00464107">
        <w:rPr>
          <w:b/>
        </w:rPr>
        <w:t xml:space="preserve"> </w:t>
      </w:r>
      <w:r>
        <w:rPr>
          <w:b/>
        </w:rPr>
        <w:t>up and networking plan</w:t>
      </w:r>
    </w:p>
    <w:p w:rsidR="00B8367B" w:rsidRPr="00B8367B" w:rsidRDefault="00B8367B" w:rsidP="00D728CF"/>
    <w:p w:rsidR="00BE2865" w:rsidRDefault="00BE2865" w:rsidP="00D728CF">
      <w:pPr>
        <w:rPr>
          <w:b/>
        </w:rPr>
      </w:pPr>
    </w:p>
    <w:p w:rsidR="00464107" w:rsidRDefault="00E70E54" w:rsidP="006464F2">
      <w:pPr>
        <w:jc w:val="center"/>
        <w:rPr>
          <w:b/>
          <w:bCs/>
          <w:i/>
          <w:lang w:val="en-CA"/>
        </w:rPr>
      </w:pPr>
      <w:r w:rsidRPr="00E70E54">
        <w:rPr>
          <w:b/>
          <w:bCs/>
          <w:i/>
          <w:lang w:val="en-CA"/>
        </w:rPr>
        <w:t>Queen's University sits on the traditional lands of</w:t>
      </w:r>
      <w:r w:rsidRPr="00E70E54">
        <w:rPr>
          <w:b/>
          <w:bCs/>
          <w:i/>
          <w:lang w:val="en-CA"/>
        </w:rPr>
        <w:br/>
        <w:t>the Haudenosaunee and Anishinaabe peoples</w:t>
      </w:r>
    </w:p>
    <w:p w:rsidR="00464107" w:rsidRDefault="00464107" w:rsidP="006464F2">
      <w:pPr>
        <w:jc w:val="center"/>
        <w:rPr>
          <w:b/>
          <w:bCs/>
          <w:i/>
          <w:lang w:val="en-CA"/>
        </w:rPr>
      </w:pPr>
    </w:p>
    <w:p w:rsidR="00464107" w:rsidRPr="00464107" w:rsidRDefault="00464107" w:rsidP="006464F2">
      <w:pPr>
        <w:jc w:val="center"/>
        <w:rPr>
          <w:b/>
          <w:bCs/>
          <w:i/>
          <w:lang w:val="en-CA"/>
        </w:rPr>
      </w:pPr>
      <w:r>
        <w:rPr>
          <w:b/>
          <w:bCs/>
          <w:i/>
          <w:lang w:val="en-CA"/>
        </w:rPr>
        <w:t>*******************************************************************************</w:t>
      </w:r>
    </w:p>
    <w:p w:rsidR="00464107" w:rsidRDefault="00464107" w:rsidP="00464107">
      <w:pPr>
        <w:rPr>
          <w:rFonts w:cs="Tahoma"/>
          <w:b/>
          <w:bCs/>
          <w:color w:val="000000"/>
        </w:rPr>
      </w:pPr>
    </w:p>
    <w:p w:rsidR="00464107" w:rsidRPr="00464107" w:rsidRDefault="00464107" w:rsidP="00464107">
      <w:pPr>
        <w:jc w:val="center"/>
        <w:rPr>
          <w:color w:val="000000"/>
        </w:rPr>
      </w:pPr>
      <w:r>
        <w:rPr>
          <w:rFonts w:cs="Tahoma"/>
          <w:b/>
          <w:bCs/>
          <w:color w:val="000000"/>
        </w:rPr>
        <w:t>IMPORTANT HOUSEKEEPING MATTERS</w:t>
      </w:r>
    </w:p>
    <w:p w:rsidR="00464107" w:rsidRDefault="00464107" w:rsidP="00464107">
      <w:pPr>
        <w:rPr>
          <w:rFonts w:cs="Tahoma"/>
          <w:color w:val="000000"/>
        </w:rPr>
      </w:pPr>
    </w:p>
    <w:p w:rsidR="00464107" w:rsidRPr="00464107" w:rsidRDefault="00464107" w:rsidP="00464107">
      <w:pPr>
        <w:ind w:left="2880" w:hanging="2880"/>
        <w:rPr>
          <w:rFonts w:ascii="Times New Roman" w:eastAsia="Calibri" w:hAnsi="Times New Roman" w:cs="Times New Roman"/>
          <w:lang w:val="en-CA"/>
        </w:rPr>
      </w:pPr>
      <w:r w:rsidRPr="00464107">
        <w:rPr>
          <w:rFonts w:cs="Tahoma"/>
          <w:color w:val="000000"/>
        </w:rPr>
        <w:t xml:space="preserve">(A) For WIFI Access: </w:t>
      </w:r>
      <w:r>
        <w:rPr>
          <w:rFonts w:cs="Tahoma"/>
          <w:color w:val="000000"/>
        </w:rPr>
        <w:tab/>
        <w:t xml:space="preserve">Network: </w:t>
      </w:r>
      <w:r>
        <w:rPr>
          <w:rFonts w:cs="Tahoma"/>
          <w:color w:val="000000"/>
        </w:rPr>
        <w:tab/>
        <w:t>QueensuSecure_WPA2</w:t>
      </w:r>
      <w:r>
        <w:rPr>
          <w:rFonts w:cs="Tahoma"/>
          <w:color w:val="000000"/>
        </w:rPr>
        <w:br/>
      </w:r>
      <w:r w:rsidRPr="00464107">
        <w:rPr>
          <w:rFonts w:ascii="Times New Roman" w:eastAsia="Calibri" w:hAnsi="Times New Roman" w:cs="Times New Roman"/>
          <w:lang w:val="en-CA"/>
        </w:rPr>
        <w:t>Netid</w:t>
      </w:r>
      <w:r>
        <w:rPr>
          <w:rFonts w:ascii="Times New Roman" w:eastAsia="Calibri" w:hAnsi="Times New Roman" w:cs="Times New Roman"/>
          <w:lang w:val="en-CA"/>
        </w:rPr>
        <w:t>:</w:t>
      </w:r>
      <w:r w:rsidRPr="00464107">
        <w:rPr>
          <w:rFonts w:ascii="Times New Roman" w:eastAsia="Calibri" w:hAnsi="Times New Roman" w:cs="Times New Roman"/>
          <w:lang w:val="en-CA"/>
        </w:rPr>
        <w:t xml:space="preserve"> </w:t>
      </w:r>
      <w:r>
        <w:rPr>
          <w:rFonts w:ascii="Times New Roman" w:eastAsia="Calibri" w:hAnsi="Times New Roman" w:cs="Times New Roman"/>
          <w:lang w:val="en-CA"/>
        </w:rPr>
        <w:tab/>
      </w:r>
      <w:r>
        <w:rPr>
          <w:rFonts w:ascii="Times New Roman" w:eastAsia="Calibri" w:hAnsi="Times New Roman" w:cs="Times New Roman"/>
          <w:lang w:val="en-CA"/>
        </w:rPr>
        <w:tab/>
      </w:r>
      <w:r w:rsidRPr="00464107">
        <w:rPr>
          <w:rFonts w:ascii="Times New Roman" w:eastAsia="Calibri" w:hAnsi="Times New Roman" w:cs="Times New Roman"/>
          <w:lang w:val="en-CA"/>
        </w:rPr>
        <w:t>lawguest</w:t>
      </w:r>
    </w:p>
    <w:p w:rsidR="00464107" w:rsidRPr="00464107" w:rsidRDefault="00464107" w:rsidP="00464107">
      <w:pPr>
        <w:ind w:left="2160" w:firstLine="720"/>
        <w:rPr>
          <w:rFonts w:ascii="Times New Roman" w:eastAsia="Calibri" w:hAnsi="Times New Roman" w:cs="Times New Roman"/>
          <w:lang w:val="en-CA"/>
        </w:rPr>
      </w:pPr>
      <w:r w:rsidRPr="00464107">
        <w:rPr>
          <w:rFonts w:ascii="Times New Roman" w:eastAsia="Calibri" w:hAnsi="Times New Roman" w:cs="Times New Roman"/>
          <w:lang w:val="en-CA"/>
        </w:rPr>
        <w:t>PW</w:t>
      </w:r>
      <w:r>
        <w:rPr>
          <w:rFonts w:ascii="Times New Roman" w:eastAsia="Calibri" w:hAnsi="Times New Roman" w:cs="Times New Roman"/>
          <w:lang w:val="en-CA"/>
        </w:rPr>
        <w:t>:</w:t>
      </w:r>
      <w:r w:rsidRPr="00464107">
        <w:rPr>
          <w:rFonts w:ascii="Times New Roman" w:eastAsia="Calibri" w:hAnsi="Times New Roman" w:cs="Times New Roman"/>
          <w:lang w:val="en-CA"/>
        </w:rPr>
        <w:t xml:space="preserve"> </w:t>
      </w:r>
      <w:r>
        <w:rPr>
          <w:rFonts w:ascii="Times New Roman" w:eastAsia="Calibri" w:hAnsi="Times New Roman" w:cs="Times New Roman"/>
          <w:lang w:val="en-CA"/>
        </w:rPr>
        <w:tab/>
      </w:r>
      <w:r>
        <w:rPr>
          <w:rFonts w:ascii="Times New Roman" w:eastAsia="Calibri" w:hAnsi="Times New Roman" w:cs="Times New Roman"/>
          <w:lang w:val="en-CA"/>
        </w:rPr>
        <w:tab/>
      </w:r>
      <w:r w:rsidRPr="00464107">
        <w:rPr>
          <w:rFonts w:ascii="Times New Roman" w:eastAsia="Calibri" w:hAnsi="Times New Roman" w:cs="Times New Roman"/>
          <w:lang w:val="en-CA"/>
        </w:rPr>
        <w:t>@QueensLawGuest</w:t>
      </w:r>
    </w:p>
    <w:p w:rsidR="00464107" w:rsidRPr="00464107" w:rsidRDefault="00464107" w:rsidP="00464107">
      <w:pPr>
        <w:rPr>
          <w:color w:val="000000"/>
        </w:rPr>
      </w:pPr>
    </w:p>
    <w:p w:rsidR="00464107" w:rsidRDefault="00464107" w:rsidP="00464107">
      <w:pPr>
        <w:rPr>
          <w:rFonts w:cs="Tahoma"/>
          <w:color w:val="000000"/>
        </w:rPr>
      </w:pPr>
      <w:r w:rsidRPr="00464107">
        <w:rPr>
          <w:rFonts w:cs="Tahoma"/>
          <w:color w:val="000000"/>
        </w:rPr>
        <w:t>(B) For Twitter: If tweeting about this conference, please use the following hashtag #</w:t>
      </w:r>
      <w:r>
        <w:rPr>
          <w:rFonts w:cs="Tahoma"/>
          <w:color w:val="000000"/>
        </w:rPr>
        <w:t>GenderBudget, FLSQ account: @FLSQueens</w:t>
      </w:r>
    </w:p>
    <w:p w:rsidR="00464107" w:rsidRPr="00464107" w:rsidRDefault="00464107" w:rsidP="00464107">
      <w:pPr>
        <w:rPr>
          <w:color w:val="000000"/>
        </w:rPr>
      </w:pPr>
    </w:p>
    <w:p w:rsidR="00464107" w:rsidRDefault="00464107" w:rsidP="00464107">
      <w:pPr>
        <w:rPr>
          <w:rFonts w:cs="Tahoma"/>
          <w:color w:val="000000"/>
        </w:rPr>
      </w:pPr>
      <w:r w:rsidRPr="00464107">
        <w:rPr>
          <w:rFonts w:cs="Tahoma"/>
          <w:color w:val="000000"/>
        </w:rPr>
        <w:t>(C) Consent to Recording: These proceedings will be recorded for later use and potential public access. By remaining in the conference room you are confirming your knowledge and consent to inclusion in these recordings and their subsequent use by FLSQ including but not limited to reproduction, publication, and communication.</w:t>
      </w:r>
    </w:p>
    <w:p w:rsidR="00464107" w:rsidRPr="00464107" w:rsidRDefault="00464107" w:rsidP="00464107">
      <w:pPr>
        <w:rPr>
          <w:color w:val="000000"/>
        </w:rPr>
      </w:pPr>
    </w:p>
    <w:p w:rsidR="00464107" w:rsidRPr="00464107" w:rsidRDefault="00464107" w:rsidP="00464107">
      <w:pPr>
        <w:rPr>
          <w:color w:val="000000"/>
        </w:rPr>
      </w:pPr>
      <w:r w:rsidRPr="00464107">
        <w:rPr>
          <w:rFonts w:cs="Tahoma"/>
          <w:color w:val="000000"/>
        </w:rPr>
        <w:t>(D) We welcome your feedback: Please make sure to complete the anonymous evaluation to let us know how we are doing and whether there are things we can do to improve.</w:t>
      </w:r>
    </w:p>
    <w:p w:rsidR="00464107" w:rsidRPr="00464107" w:rsidRDefault="00464107" w:rsidP="00464107">
      <w:pPr>
        <w:rPr>
          <w:color w:val="000000"/>
        </w:rPr>
      </w:pPr>
      <w:r w:rsidRPr="00464107">
        <w:rPr>
          <w:rFonts w:cs="Tahoma"/>
          <w:color w:val="000000"/>
        </w:rPr>
        <w:t> </w:t>
      </w:r>
    </w:p>
    <w:p w:rsidR="00464107" w:rsidRPr="00464107" w:rsidRDefault="00464107" w:rsidP="00464107">
      <w:pPr>
        <w:rPr>
          <w:b/>
          <w:color w:val="000000"/>
        </w:rPr>
      </w:pPr>
      <w:r w:rsidRPr="00464107">
        <w:rPr>
          <w:rFonts w:cs="Tahoma"/>
          <w:b/>
          <w:color w:val="000000"/>
        </w:rPr>
        <w:t>Thank you for participating in this year's International Women's Day Conference!</w:t>
      </w:r>
    </w:p>
    <w:p w:rsidR="00E96283" w:rsidRPr="00464107" w:rsidRDefault="00E96283" w:rsidP="006464F2">
      <w:pPr>
        <w:jc w:val="center"/>
      </w:pPr>
      <w:r w:rsidRPr="00464107">
        <w:fldChar w:fldCharType="begin"/>
      </w:r>
      <w:r w:rsidRPr="00464107">
        <w:instrText xml:space="preserve"> SEQ CHAPTER \h \r 1</w:instrText>
      </w:r>
      <w:r w:rsidRPr="00464107">
        <w:fldChar w:fldCharType="end"/>
      </w:r>
    </w:p>
    <w:sectPr w:rsidR="00E96283" w:rsidRPr="00464107" w:rsidSect="00DC76D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62" w:rsidRDefault="000E3462" w:rsidP="008109C9">
      <w:r>
        <w:separator/>
      </w:r>
    </w:p>
  </w:endnote>
  <w:endnote w:type="continuationSeparator" w:id="0">
    <w:p w:rsidR="000E3462" w:rsidRDefault="000E3462" w:rsidP="0081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62" w:rsidRDefault="000E3462" w:rsidP="008109C9">
      <w:r>
        <w:separator/>
      </w:r>
    </w:p>
  </w:footnote>
  <w:footnote w:type="continuationSeparator" w:id="0">
    <w:p w:rsidR="000E3462" w:rsidRDefault="000E3462" w:rsidP="00810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0C"/>
    <w:rsid w:val="0000585A"/>
    <w:rsid w:val="000423DD"/>
    <w:rsid w:val="00044654"/>
    <w:rsid w:val="00046075"/>
    <w:rsid w:val="00052251"/>
    <w:rsid w:val="000559AF"/>
    <w:rsid w:val="00086D38"/>
    <w:rsid w:val="000924E9"/>
    <w:rsid w:val="00092C57"/>
    <w:rsid w:val="0009435D"/>
    <w:rsid w:val="00096617"/>
    <w:rsid w:val="000A014A"/>
    <w:rsid w:val="000A1ADB"/>
    <w:rsid w:val="000B1692"/>
    <w:rsid w:val="000B36E9"/>
    <w:rsid w:val="000B6779"/>
    <w:rsid w:val="000C0AD7"/>
    <w:rsid w:val="000E3462"/>
    <w:rsid w:val="000E3779"/>
    <w:rsid w:val="000F7390"/>
    <w:rsid w:val="00104D0C"/>
    <w:rsid w:val="00112144"/>
    <w:rsid w:val="00115616"/>
    <w:rsid w:val="001201A6"/>
    <w:rsid w:val="00127C03"/>
    <w:rsid w:val="0014783E"/>
    <w:rsid w:val="00152C95"/>
    <w:rsid w:val="00182AAF"/>
    <w:rsid w:val="00193EA4"/>
    <w:rsid w:val="001A5FAA"/>
    <w:rsid w:val="001B5B97"/>
    <w:rsid w:val="001E2F4F"/>
    <w:rsid w:val="001F2242"/>
    <w:rsid w:val="001F3A78"/>
    <w:rsid w:val="0020066A"/>
    <w:rsid w:val="00231A2F"/>
    <w:rsid w:val="002333A5"/>
    <w:rsid w:val="00266009"/>
    <w:rsid w:val="00270DD9"/>
    <w:rsid w:val="0027601D"/>
    <w:rsid w:val="00292FCD"/>
    <w:rsid w:val="002A010D"/>
    <w:rsid w:val="002A5222"/>
    <w:rsid w:val="002B0499"/>
    <w:rsid w:val="002B5590"/>
    <w:rsid w:val="002C35C3"/>
    <w:rsid w:val="002C4676"/>
    <w:rsid w:val="002D3456"/>
    <w:rsid w:val="002E0592"/>
    <w:rsid w:val="002F49A2"/>
    <w:rsid w:val="0031362B"/>
    <w:rsid w:val="003214A1"/>
    <w:rsid w:val="00321C5E"/>
    <w:rsid w:val="00325878"/>
    <w:rsid w:val="0032596B"/>
    <w:rsid w:val="00354C5A"/>
    <w:rsid w:val="00383FF4"/>
    <w:rsid w:val="00397963"/>
    <w:rsid w:val="003A2AF2"/>
    <w:rsid w:val="003B0309"/>
    <w:rsid w:val="003B2272"/>
    <w:rsid w:val="003C3208"/>
    <w:rsid w:val="003D1058"/>
    <w:rsid w:val="003D23EE"/>
    <w:rsid w:val="003F178E"/>
    <w:rsid w:val="003F5190"/>
    <w:rsid w:val="004065BA"/>
    <w:rsid w:val="0041224E"/>
    <w:rsid w:val="00417E3A"/>
    <w:rsid w:val="00421CAE"/>
    <w:rsid w:val="00430753"/>
    <w:rsid w:val="00432420"/>
    <w:rsid w:val="00433D48"/>
    <w:rsid w:val="00437A89"/>
    <w:rsid w:val="004470A4"/>
    <w:rsid w:val="00450A83"/>
    <w:rsid w:val="0045173B"/>
    <w:rsid w:val="00454405"/>
    <w:rsid w:val="00464107"/>
    <w:rsid w:val="00470747"/>
    <w:rsid w:val="00471B73"/>
    <w:rsid w:val="00483992"/>
    <w:rsid w:val="00485268"/>
    <w:rsid w:val="004A1307"/>
    <w:rsid w:val="004A2A35"/>
    <w:rsid w:val="004A6E60"/>
    <w:rsid w:val="004B0DDD"/>
    <w:rsid w:val="004B2E28"/>
    <w:rsid w:val="004D2493"/>
    <w:rsid w:val="004D5557"/>
    <w:rsid w:val="004F3665"/>
    <w:rsid w:val="004F5E09"/>
    <w:rsid w:val="004F6F1A"/>
    <w:rsid w:val="00501F2E"/>
    <w:rsid w:val="00513802"/>
    <w:rsid w:val="005245DE"/>
    <w:rsid w:val="00537963"/>
    <w:rsid w:val="005549DA"/>
    <w:rsid w:val="00560330"/>
    <w:rsid w:val="005658D2"/>
    <w:rsid w:val="00590AC7"/>
    <w:rsid w:val="005917D4"/>
    <w:rsid w:val="005A1AAC"/>
    <w:rsid w:val="005A4949"/>
    <w:rsid w:val="005A6635"/>
    <w:rsid w:val="005D5594"/>
    <w:rsid w:val="005D6C12"/>
    <w:rsid w:val="005E0DEB"/>
    <w:rsid w:val="005E0DF5"/>
    <w:rsid w:val="005E6420"/>
    <w:rsid w:val="00620473"/>
    <w:rsid w:val="00624708"/>
    <w:rsid w:val="006331C0"/>
    <w:rsid w:val="006464F2"/>
    <w:rsid w:val="0064714E"/>
    <w:rsid w:val="00664155"/>
    <w:rsid w:val="0068752E"/>
    <w:rsid w:val="006971C5"/>
    <w:rsid w:val="006A1BC2"/>
    <w:rsid w:val="006A3720"/>
    <w:rsid w:val="006B327B"/>
    <w:rsid w:val="006D4443"/>
    <w:rsid w:val="006D721B"/>
    <w:rsid w:val="006E387E"/>
    <w:rsid w:val="006E66E2"/>
    <w:rsid w:val="006F1D88"/>
    <w:rsid w:val="006F2004"/>
    <w:rsid w:val="00720B7B"/>
    <w:rsid w:val="00731789"/>
    <w:rsid w:val="007567CD"/>
    <w:rsid w:val="00764D9F"/>
    <w:rsid w:val="00771098"/>
    <w:rsid w:val="00771EE9"/>
    <w:rsid w:val="00780CE7"/>
    <w:rsid w:val="007823D6"/>
    <w:rsid w:val="00785EBE"/>
    <w:rsid w:val="007A2B41"/>
    <w:rsid w:val="007A5CAA"/>
    <w:rsid w:val="007A6A33"/>
    <w:rsid w:val="007A7D4F"/>
    <w:rsid w:val="007B1EA1"/>
    <w:rsid w:val="007C7BDC"/>
    <w:rsid w:val="007D645F"/>
    <w:rsid w:val="007E4831"/>
    <w:rsid w:val="007E5A30"/>
    <w:rsid w:val="007F5EFC"/>
    <w:rsid w:val="00807B60"/>
    <w:rsid w:val="008109C9"/>
    <w:rsid w:val="008169CD"/>
    <w:rsid w:val="0082113E"/>
    <w:rsid w:val="00821D9B"/>
    <w:rsid w:val="00831FD0"/>
    <w:rsid w:val="00834E3E"/>
    <w:rsid w:val="008357C1"/>
    <w:rsid w:val="0084255A"/>
    <w:rsid w:val="00846651"/>
    <w:rsid w:val="00853A89"/>
    <w:rsid w:val="008641A1"/>
    <w:rsid w:val="008657EC"/>
    <w:rsid w:val="008817C5"/>
    <w:rsid w:val="00881D25"/>
    <w:rsid w:val="008A2597"/>
    <w:rsid w:val="008A5C25"/>
    <w:rsid w:val="008A7D04"/>
    <w:rsid w:val="008D314F"/>
    <w:rsid w:val="008D40AF"/>
    <w:rsid w:val="008D6891"/>
    <w:rsid w:val="008E29F6"/>
    <w:rsid w:val="008E2FB9"/>
    <w:rsid w:val="008E46AE"/>
    <w:rsid w:val="008E4B34"/>
    <w:rsid w:val="008F5193"/>
    <w:rsid w:val="008F6261"/>
    <w:rsid w:val="0090596D"/>
    <w:rsid w:val="00906D72"/>
    <w:rsid w:val="009268BA"/>
    <w:rsid w:val="00965AD6"/>
    <w:rsid w:val="009B1B0C"/>
    <w:rsid w:val="009B4D9C"/>
    <w:rsid w:val="009C6D35"/>
    <w:rsid w:val="009D3450"/>
    <w:rsid w:val="009D4989"/>
    <w:rsid w:val="009E1938"/>
    <w:rsid w:val="009E7C85"/>
    <w:rsid w:val="00A07136"/>
    <w:rsid w:val="00A11FED"/>
    <w:rsid w:val="00A243A5"/>
    <w:rsid w:val="00A30467"/>
    <w:rsid w:val="00A31FA3"/>
    <w:rsid w:val="00A4787B"/>
    <w:rsid w:val="00A52EC6"/>
    <w:rsid w:val="00A56681"/>
    <w:rsid w:val="00A63B13"/>
    <w:rsid w:val="00A77E35"/>
    <w:rsid w:val="00A939A0"/>
    <w:rsid w:val="00A97498"/>
    <w:rsid w:val="00AB2748"/>
    <w:rsid w:val="00AB6A2A"/>
    <w:rsid w:val="00AC1AB6"/>
    <w:rsid w:val="00AC63F4"/>
    <w:rsid w:val="00AC762C"/>
    <w:rsid w:val="00AD37D4"/>
    <w:rsid w:val="00AD5228"/>
    <w:rsid w:val="00B04582"/>
    <w:rsid w:val="00B0711E"/>
    <w:rsid w:val="00B0773D"/>
    <w:rsid w:val="00B22C08"/>
    <w:rsid w:val="00B23ECA"/>
    <w:rsid w:val="00B25505"/>
    <w:rsid w:val="00B27747"/>
    <w:rsid w:val="00B27B07"/>
    <w:rsid w:val="00B3078E"/>
    <w:rsid w:val="00B346F3"/>
    <w:rsid w:val="00B56908"/>
    <w:rsid w:val="00B666A6"/>
    <w:rsid w:val="00B81C13"/>
    <w:rsid w:val="00B8367B"/>
    <w:rsid w:val="00B9638A"/>
    <w:rsid w:val="00BA097E"/>
    <w:rsid w:val="00BB52F4"/>
    <w:rsid w:val="00BB69D4"/>
    <w:rsid w:val="00BD0624"/>
    <w:rsid w:val="00BD6E6E"/>
    <w:rsid w:val="00BE2865"/>
    <w:rsid w:val="00BE31CC"/>
    <w:rsid w:val="00BF6487"/>
    <w:rsid w:val="00C0096E"/>
    <w:rsid w:val="00C13369"/>
    <w:rsid w:val="00C241FF"/>
    <w:rsid w:val="00C2760C"/>
    <w:rsid w:val="00C51E42"/>
    <w:rsid w:val="00C64AE2"/>
    <w:rsid w:val="00C65FF1"/>
    <w:rsid w:val="00C77CC8"/>
    <w:rsid w:val="00C809BE"/>
    <w:rsid w:val="00C95334"/>
    <w:rsid w:val="00CA03D6"/>
    <w:rsid w:val="00CA696D"/>
    <w:rsid w:val="00CC3E71"/>
    <w:rsid w:val="00CD3A76"/>
    <w:rsid w:val="00CF5AD2"/>
    <w:rsid w:val="00D0234E"/>
    <w:rsid w:val="00D0799E"/>
    <w:rsid w:val="00D233E9"/>
    <w:rsid w:val="00D24EE2"/>
    <w:rsid w:val="00D3148F"/>
    <w:rsid w:val="00D3527C"/>
    <w:rsid w:val="00D36E0A"/>
    <w:rsid w:val="00D40F45"/>
    <w:rsid w:val="00D44B1C"/>
    <w:rsid w:val="00D47E47"/>
    <w:rsid w:val="00D57DD4"/>
    <w:rsid w:val="00D60A6F"/>
    <w:rsid w:val="00D62AAD"/>
    <w:rsid w:val="00D728CF"/>
    <w:rsid w:val="00D751B0"/>
    <w:rsid w:val="00D75ECA"/>
    <w:rsid w:val="00DA3E22"/>
    <w:rsid w:val="00DB1323"/>
    <w:rsid w:val="00DC2EEE"/>
    <w:rsid w:val="00DC76DD"/>
    <w:rsid w:val="00DC7779"/>
    <w:rsid w:val="00DD1A07"/>
    <w:rsid w:val="00DD1FAC"/>
    <w:rsid w:val="00DD48B6"/>
    <w:rsid w:val="00DE0F7C"/>
    <w:rsid w:val="00DE4DE8"/>
    <w:rsid w:val="00DE6F3F"/>
    <w:rsid w:val="00DF228D"/>
    <w:rsid w:val="00DF4223"/>
    <w:rsid w:val="00E1269D"/>
    <w:rsid w:val="00E254BE"/>
    <w:rsid w:val="00E442FF"/>
    <w:rsid w:val="00E44339"/>
    <w:rsid w:val="00E53A09"/>
    <w:rsid w:val="00E57190"/>
    <w:rsid w:val="00E613CD"/>
    <w:rsid w:val="00E70E54"/>
    <w:rsid w:val="00E851E0"/>
    <w:rsid w:val="00E96283"/>
    <w:rsid w:val="00EA1F49"/>
    <w:rsid w:val="00EA443F"/>
    <w:rsid w:val="00EA769C"/>
    <w:rsid w:val="00EB17E6"/>
    <w:rsid w:val="00EB48A2"/>
    <w:rsid w:val="00ED1B47"/>
    <w:rsid w:val="00ED1D7A"/>
    <w:rsid w:val="00EF640B"/>
    <w:rsid w:val="00EF7175"/>
    <w:rsid w:val="00F00298"/>
    <w:rsid w:val="00F1210A"/>
    <w:rsid w:val="00F13492"/>
    <w:rsid w:val="00F21917"/>
    <w:rsid w:val="00F24323"/>
    <w:rsid w:val="00F27DDD"/>
    <w:rsid w:val="00F35252"/>
    <w:rsid w:val="00F36157"/>
    <w:rsid w:val="00F41655"/>
    <w:rsid w:val="00F62C2C"/>
    <w:rsid w:val="00F63167"/>
    <w:rsid w:val="00F73EF5"/>
    <w:rsid w:val="00F83E07"/>
    <w:rsid w:val="00F90101"/>
    <w:rsid w:val="00F94894"/>
    <w:rsid w:val="00FA1767"/>
    <w:rsid w:val="00FA7395"/>
    <w:rsid w:val="00FB023D"/>
    <w:rsid w:val="00FB04C6"/>
    <w:rsid w:val="00FB17B7"/>
    <w:rsid w:val="00FC2694"/>
    <w:rsid w:val="00FC4967"/>
    <w:rsid w:val="00FD5AF8"/>
    <w:rsid w:val="00FE65CE"/>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3B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6F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04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C57"/>
    <w:rPr>
      <w:rFonts w:ascii="Tahoma" w:hAnsi="Tahoma" w:cs="Tahoma"/>
      <w:sz w:val="16"/>
      <w:szCs w:val="16"/>
    </w:rPr>
  </w:style>
  <w:style w:type="character" w:customStyle="1" w:styleId="BalloonTextChar">
    <w:name w:val="Balloon Text Char"/>
    <w:basedOn w:val="DefaultParagraphFont"/>
    <w:link w:val="BalloonText"/>
    <w:uiPriority w:val="99"/>
    <w:semiHidden/>
    <w:rsid w:val="00092C57"/>
    <w:rPr>
      <w:rFonts w:ascii="Tahoma" w:hAnsi="Tahoma" w:cs="Tahoma"/>
      <w:sz w:val="16"/>
      <w:szCs w:val="16"/>
    </w:rPr>
  </w:style>
  <w:style w:type="character" w:customStyle="1" w:styleId="Heading2Char">
    <w:name w:val="Heading 2 Char"/>
    <w:basedOn w:val="DefaultParagraphFont"/>
    <w:link w:val="Heading2"/>
    <w:uiPriority w:val="9"/>
    <w:semiHidden/>
    <w:rsid w:val="004F6F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6F1A"/>
    <w:rPr>
      <w:color w:val="0000FF" w:themeColor="hyperlink"/>
      <w:u w:val="single"/>
    </w:rPr>
  </w:style>
  <w:style w:type="character" w:customStyle="1" w:styleId="Heading4Char">
    <w:name w:val="Heading 4 Char"/>
    <w:basedOn w:val="DefaultParagraphFont"/>
    <w:link w:val="Heading4"/>
    <w:uiPriority w:val="9"/>
    <w:semiHidden/>
    <w:rsid w:val="00A30467"/>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6464F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464F2"/>
    <w:rPr>
      <w:rFonts w:ascii="Consolas" w:hAnsi="Consolas" w:cs="Consolas"/>
      <w:sz w:val="20"/>
      <w:szCs w:val="20"/>
    </w:rPr>
  </w:style>
  <w:style w:type="paragraph" w:styleId="Header">
    <w:name w:val="header"/>
    <w:basedOn w:val="Normal"/>
    <w:link w:val="HeaderChar"/>
    <w:uiPriority w:val="99"/>
    <w:unhideWhenUsed/>
    <w:rsid w:val="008109C9"/>
    <w:pPr>
      <w:tabs>
        <w:tab w:val="center" w:pos="4680"/>
        <w:tab w:val="right" w:pos="9360"/>
      </w:tabs>
    </w:pPr>
  </w:style>
  <w:style w:type="character" w:customStyle="1" w:styleId="HeaderChar">
    <w:name w:val="Header Char"/>
    <w:basedOn w:val="DefaultParagraphFont"/>
    <w:link w:val="Header"/>
    <w:uiPriority w:val="99"/>
    <w:rsid w:val="008109C9"/>
  </w:style>
  <w:style w:type="paragraph" w:styleId="Footer">
    <w:name w:val="footer"/>
    <w:basedOn w:val="Normal"/>
    <w:link w:val="FooterChar"/>
    <w:uiPriority w:val="99"/>
    <w:unhideWhenUsed/>
    <w:rsid w:val="008109C9"/>
    <w:pPr>
      <w:tabs>
        <w:tab w:val="center" w:pos="4680"/>
        <w:tab w:val="right" w:pos="9360"/>
      </w:tabs>
    </w:pPr>
  </w:style>
  <w:style w:type="character" w:customStyle="1" w:styleId="FooterChar">
    <w:name w:val="Footer Char"/>
    <w:basedOn w:val="DefaultParagraphFont"/>
    <w:link w:val="Footer"/>
    <w:uiPriority w:val="99"/>
    <w:rsid w:val="008109C9"/>
  </w:style>
  <w:style w:type="paragraph" w:styleId="NormalWeb">
    <w:name w:val="Normal (Web)"/>
    <w:basedOn w:val="Normal"/>
    <w:uiPriority w:val="99"/>
    <w:unhideWhenUsed/>
    <w:rsid w:val="003F178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46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284">
      <w:bodyDiv w:val="1"/>
      <w:marLeft w:val="0"/>
      <w:marRight w:val="0"/>
      <w:marTop w:val="0"/>
      <w:marBottom w:val="0"/>
      <w:divBdr>
        <w:top w:val="none" w:sz="0" w:space="0" w:color="auto"/>
        <w:left w:val="none" w:sz="0" w:space="0" w:color="auto"/>
        <w:bottom w:val="none" w:sz="0" w:space="0" w:color="auto"/>
        <w:right w:val="none" w:sz="0" w:space="0" w:color="auto"/>
      </w:divBdr>
    </w:div>
    <w:div w:id="75132492">
      <w:bodyDiv w:val="1"/>
      <w:marLeft w:val="0"/>
      <w:marRight w:val="0"/>
      <w:marTop w:val="0"/>
      <w:marBottom w:val="0"/>
      <w:divBdr>
        <w:top w:val="none" w:sz="0" w:space="0" w:color="auto"/>
        <w:left w:val="none" w:sz="0" w:space="0" w:color="auto"/>
        <w:bottom w:val="none" w:sz="0" w:space="0" w:color="auto"/>
        <w:right w:val="none" w:sz="0" w:space="0" w:color="auto"/>
      </w:divBdr>
    </w:div>
    <w:div w:id="93209485">
      <w:bodyDiv w:val="1"/>
      <w:marLeft w:val="0"/>
      <w:marRight w:val="0"/>
      <w:marTop w:val="0"/>
      <w:marBottom w:val="0"/>
      <w:divBdr>
        <w:top w:val="none" w:sz="0" w:space="0" w:color="auto"/>
        <w:left w:val="none" w:sz="0" w:space="0" w:color="auto"/>
        <w:bottom w:val="none" w:sz="0" w:space="0" w:color="auto"/>
        <w:right w:val="none" w:sz="0" w:space="0" w:color="auto"/>
      </w:divBdr>
    </w:div>
    <w:div w:id="102919254">
      <w:bodyDiv w:val="1"/>
      <w:marLeft w:val="0"/>
      <w:marRight w:val="0"/>
      <w:marTop w:val="0"/>
      <w:marBottom w:val="0"/>
      <w:divBdr>
        <w:top w:val="none" w:sz="0" w:space="0" w:color="auto"/>
        <w:left w:val="none" w:sz="0" w:space="0" w:color="auto"/>
        <w:bottom w:val="none" w:sz="0" w:space="0" w:color="auto"/>
        <w:right w:val="none" w:sz="0" w:space="0" w:color="auto"/>
      </w:divBdr>
    </w:div>
    <w:div w:id="395862695">
      <w:bodyDiv w:val="1"/>
      <w:marLeft w:val="0"/>
      <w:marRight w:val="0"/>
      <w:marTop w:val="0"/>
      <w:marBottom w:val="0"/>
      <w:divBdr>
        <w:top w:val="none" w:sz="0" w:space="0" w:color="auto"/>
        <w:left w:val="none" w:sz="0" w:space="0" w:color="auto"/>
        <w:bottom w:val="none" w:sz="0" w:space="0" w:color="auto"/>
        <w:right w:val="none" w:sz="0" w:space="0" w:color="auto"/>
      </w:divBdr>
    </w:div>
    <w:div w:id="398015522">
      <w:bodyDiv w:val="1"/>
      <w:marLeft w:val="0"/>
      <w:marRight w:val="0"/>
      <w:marTop w:val="0"/>
      <w:marBottom w:val="0"/>
      <w:divBdr>
        <w:top w:val="none" w:sz="0" w:space="0" w:color="auto"/>
        <w:left w:val="none" w:sz="0" w:space="0" w:color="auto"/>
        <w:bottom w:val="none" w:sz="0" w:space="0" w:color="auto"/>
        <w:right w:val="none" w:sz="0" w:space="0" w:color="auto"/>
      </w:divBdr>
    </w:div>
    <w:div w:id="493883990">
      <w:bodyDiv w:val="1"/>
      <w:marLeft w:val="0"/>
      <w:marRight w:val="0"/>
      <w:marTop w:val="0"/>
      <w:marBottom w:val="0"/>
      <w:divBdr>
        <w:top w:val="none" w:sz="0" w:space="0" w:color="auto"/>
        <w:left w:val="none" w:sz="0" w:space="0" w:color="auto"/>
        <w:bottom w:val="none" w:sz="0" w:space="0" w:color="auto"/>
        <w:right w:val="none" w:sz="0" w:space="0" w:color="auto"/>
      </w:divBdr>
    </w:div>
    <w:div w:id="605384775">
      <w:bodyDiv w:val="1"/>
      <w:marLeft w:val="0"/>
      <w:marRight w:val="0"/>
      <w:marTop w:val="0"/>
      <w:marBottom w:val="0"/>
      <w:divBdr>
        <w:top w:val="none" w:sz="0" w:space="0" w:color="auto"/>
        <w:left w:val="none" w:sz="0" w:space="0" w:color="auto"/>
        <w:bottom w:val="none" w:sz="0" w:space="0" w:color="auto"/>
        <w:right w:val="none" w:sz="0" w:space="0" w:color="auto"/>
      </w:divBdr>
      <w:divsChild>
        <w:div w:id="1676151873">
          <w:marLeft w:val="0"/>
          <w:marRight w:val="0"/>
          <w:marTop w:val="0"/>
          <w:marBottom w:val="0"/>
          <w:divBdr>
            <w:top w:val="none" w:sz="0" w:space="0" w:color="auto"/>
            <w:left w:val="none" w:sz="0" w:space="0" w:color="auto"/>
            <w:bottom w:val="none" w:sz="0" w:space="0" w:color="auto"/>
            <w:right w:val="none" w:sz="0" w:space="0" w:color="auto"/>
          </w:divBdr>
          <w:divsChild>
            <w:div w:id="15676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746">
      <w:bodyDiv w:val="1"/>
      <w:marLeft w:val="0"/>
      <w:marRight w:val="0"/>
      <w:marTop w:val="0"/>
      <w:marBottom w:val="0"/>
      <w:divBdr>
        <w:top w:val="none" w:sz="0" w:space="0" w:color="auto"/>
        <w:left w:val="none" w:sz="0" w:space="0" w:color="auto"/>
        <w:bottom w:val="none" w:sz="0" w:space="0" w:color="auto"/>
        <w:right w:val="none" w:sz="0" w:space="0" w:color="auto"/>
      </w:divBdr>
    </w:div>
    <w:div w:id="697003414">
      <w:bodyDiv w:val="1"/>
      <w:marLeft w:val="0"/>
      <w:marRight w:val="0"/>
      <w:marTop w:val="0"/>
      <w:marBottom w:val="0"/>
      <w:divBdr>
        <w:top w:val="none" w:sz="0" w:space="0" w:color="auto"/>
        <w:left w:val="none" w:sz="0" w:space="0" w:color="auto"/>
        <w:bottom w:val="none" w:sz="0" w:space="0" w:color="auto"/>
        <w:right w:val="none" w:sz="0" w:space="0" w:color="auto"/>
      </w:divBdr>
    </w:div>
    <w:div w:id="760564506">
      <w:bodyDiv w:val="1"/>
      <w:marLeft w:val="0"/>
      <w:marRight w:val="0"/>
      <w:marTop w:val="0"/>
      <w:marBottom w:val="0"/>
      <w:divBdr>
        <w:top w:val="none" w:sz="0" w:space="0" w:color="auto"/>
        <w:left w:val="none" w:sz="0" w:space="0" w:color="auto"/>
        <w:bottom w:val="none" w:sz="0" w:space="0" w:color="auto"/>
        <w:right w:val="none" w:sz="0" w:space="0" w:color="auto"/>
      </w:divBdr>
      <w:divsChild>
        <w:div w:id="416559944">
          <w:marLeft w:val="0"/>
          <w:marRight w:val="0"/>
          <w:marTop w:val="0"/>
          <w:marBottom w:val="0"/>
          <w:divBdr>
            <w:top w:val="none" w:sz="0" w:space="0" w:color="auto"/>
            <w:left w:val="none" w:sz="0" w:space="0" w:color="auto"/>
            <w:bottom w:val="none" w:sz="0" w:space="0" w:color="auto"/>
            <w:right w:val="none" w:sz="0" w:space="0" w:color="auto"/>
          </w:divBdr>
        </w:div>
        <w:div w:id="1864898206">
          <w:marLeft w:val="0"/>
          <w:marRight w:val="0"/>
          <w:marTop w:val="0"/>
          <w:marBottom w:val="0"/>
          <w:divBdr>
            <w:top w:val="none" w:sz="0" w:space="0" w:color="auto"/>
            <w:left w:val="none" w:sz="0" w:space="0" w:color="auto"/>
            <w:bottom w:val="none" w:sz="0" w:space="0" w:color="auto"/>
            <w:right w:val="none" w:sz="0" w:space="0" w:color="auto"/>
          </w:divBdr>
        </w:div>
      </w:divsChild>
    </w:div>
    <w:div w:id="857088898">
      <w:bodyDiv w:val="1"/>
      <w:marLeft w:val="0"/>
      <w:marRight w:val="0"/>
      <w:marTop w:val="0"/>
      <w:marBottom w:val="0"/>
      <w:divBdr>
        <w:top w:val="none" w:sz="0" w:space="0" w:color="auto"/>
        <w:left w:val="none" w:sz="0" w:space="0" w:color="auto"/>
        <w:bottom w:val="none" w:sz="0" w:space="0" w:color="auto"/>
        <w:right w:val="none" w:sz="0" w:space="0" w:color="auto"/>
      </w:divBdr>
    </w:div>
    <w:div w:id="915094056">
      <w:bodyDiv w:val="1"/>
      <w:marLeft w:val="0"/>
      <w:marRight w:val="0"/>
      <w:marTop w:val="0"/>
      <w:marBottom w:val="0"/>
      <w:divBdr>
        <w:top w:val="none" w:sz="0" w:space="0" w:color="auto"/>
        <w:left w:val="none" w:sz="0" w:space="0" w:color="auto"/>
        <w:bottom w:val="none" w:sz="0" w:space="0" w:color="auto"/>
        <w:right w:val="none" w:sz="0" w:space="0" w:color="auto"/>
      </w:divBdr>
    </w:div>
    <w:div w:id="1054155104">
      <w:bodyDiv w:val="1"/>
      <w:marLeft w:val="0"/>
      <w:marRight w:val="0"/>
      <w:marTop w:val="0"/>
      <w:marBottom w:val="0"/>
      <w:divBdr>
        <w:top w:val="none" w:sz="0" w:space="0" w:color="auto"/>
        <w:left w:val="none" w:sz="0" w:space="0" w:color="auto"/>
        <w:bottom w:val="none" w:sz="0" w:space="0" w:color="auto"/>
        <w:right w:val="none" w:sz="0" w:space="0" w:color="auto"/>
      </w:divBdr>
    </w:div>
    <w:div w:id="1195921839">
      <w:bodyDiv w:val="1"/>
      <w:marLeft w:val="0"/>
      <w:marRight w:val="0"/>
      <w:marTop w:val="0"/>
      <w:marBottom w:val="0"/>
      <w:divBdr>
        <w:top w:val="none" w:sz="0" w:space="0" w:color="auto"/>
        <w:left w:val="none" w:sz="0" w:space="0" w:color="auto"/>
        <w:bottom w:val="none" w:sz="0" w:space="0" w:color="auto"/>
        <w:right w:val="none" w:sz="0" w:space="0" w:color="auto"/>
      </w:divBdr>
      <w:divsChild>
        <w:div w:id="1605727031">
          <w:marLeft w:val="0"/>
          <w:marRight w:val="0"/>
          <w:marTop w:val="0"/>
          <w:marBottom w:val="0"/>
          <w:divBdr>
            <w:top w:val="none" w:sz="0" w:space="0" w:color="auto"/>
            <w:left w:val="none" w:sz="0" w:space="0" w:color="auto"/>
            <w:bottom w:val="none" w:sz="0" w:space="0" w:color="auto"/>
            <w:right w:val="none" w:sz="0" w:space="0" w:color="auto"/>
          </w:divBdr>
        </w:div>
        <w:div w:id="554703841">
          <w:marLeft w:val="0"/>
          <w:marRight w:val="0"/>
          <w:marTop w:val="0"/>
          <w:marBottom w:val="0"/>
          <w:divBdr>
            <w:top w:val="none" w:sz="0" w:space="0" w:color="auto"/>
            <w:left w:val="none" w:sz="0" w:space="0" w:color="auto"/>
            <w:bottom w:val="none" w:sz="0" w:space="0" w:color="auto"/>
            <w:right w:val="none" w:sz="0" w:space="0" w:color="auto"/>
          </w:divBdr>
        </w:div>
        <w:div w:id="550577235">
          <w:marLeft w:val="0"/>
          <w:marRight w:val="0"/>
          <w:marTop w:val="0"/>
          <w:marBottom w:val="0"/>
          <w:divBdr>
            <w:top w:val="none" w:sz="0" w:space="0" w:color="auto"/>
            <w:left w:val="none" w:sz="0" w:space="0" w:color="auto"/>
            <w:bottom w:val="none" w:sz="0" w:space="0" w:color="auto"/>
            <w:right w:val="none" w:sz="0" w:space="0" w:color="auto"/>
          </w:divBdr>
        </w:div>
        <w:div w:id="176193410">
          <w:marLeft w:val="0"/>
          <w:marRight w:val="0"/>
          <w:marTop w:val="0"/>
          <w:marBottom w:val="0"/>
          <w:divBdr>
            <w:top w:val="none" w:sz="0" w:space="0" w:color="auto"/>
            <w:left w:val="none" w:sz="0" w:space="0" w:color="auto"/>
            <w:bottom w:val="none" w:sz="0" w:space="0" w:color="auto"/>
            <w:right w:val="none" w:sz="0" w:space="0" w:color="auto"/>
          </w:divBdr>
        </w:div>
      </w:divsChild>
    </w:div>
    <w:div w:id="1427774953">
      <w:bodyDiv w:val="1"/>
      <w:marLeft w:val="0"/>
      <w:marRight w:val="0"/>
      <w:marTop w:val="0"/>
      <w:marBottom w:val="0"/>
      <w:divBdr>
        <w:top w:val="none" w:sz="0" w:space="0" w:color="auto"/>
        <w:left w:val="none" w:sz="0" w:space="0" w:color="auto"/>
        <w:bottom w:val="none" w:sz="0" w:space="0" w:color="auto"/>
        <w:right w:val="none" w:sz="0" w:space="0" w:color="auto"/>
      </w:divBdr>
    </w:div>
    <w:div w:id="1524440950">
      <w:bodyDiv w:val="1"/>
      <w:marLeft w:val="0"/>
      <w:marRight w:val="0"/>
      <w:marTop w:val="0"/>
      <w:marBottom w:val="0"/>
      <w:divBdr>
        <w:top w:val="none" w:sz="0" w:space="0" w:color="auto"/>
        <w:left w:val="none" w:sz="0" w:space="0" w:color="auto"/>
        <w:bottom w:val="none" w:sz="0" w:space="0" w:color="auto"/>
        <w:right w:val="none" w:sz="0" w:space="0" w:color="auto"/>
      </w:divBdr>
    </w:div>
    <w:div w:id="1533227775">
      <w:bodyDiv w:val="1"/>
      <w:marLeft w:val="0"/>
      <w:marRight w:val="0"/>
      <w:marTop w:val="0"/>
      <w:marBottom w:val="0"/>
      <w:divBdr>
        <w:top w:val="none" w:sz="0" w:space="0" w:color="auto"/>
        <w:left w:val="none" w:sz="0" w:space="0" w:color="auto"/>
        <w:bottom w:val="none" w:sz="0" w:space="0" w:color="auto"/>
        <w:right w:val="none" w:sz="0" w:space="0" w:color="auto"/>
      </w:divBdr>
    </w:div>
    <w:div w:id="1602109479">
      <w:bodyDiv w:val="1"/>
      <w:marLeft w:val="0"/>
      <w:marRight w:val="0"/>
      <w:marTop w:val="0"/>
      <w:marBottom w:val="0"/>
      <w:divBdr>
        <w:top w:val="none" w:sz="0" w:space="0" w:color="auto"/>
        <w:left w:val="none" w:sz="0" w:space="0" w:color="auto"/>
        <w:bottom w:val="none" w:sz="0" w:space="0" w:color="auto"/>
        <w:right w:val="none" w:sz="0" w:space="0" w:color="auto"/>
      </w:divBdr>
      <w:divsChild>
        <w:div w:id="2012759849">
          <w:marLeft w:val="0"/>
          <w:marRight w:val="0"/>
          <w:marTop w:val="0"/>
          <w:marBottom w:val="0"/>
          <w:divBdr>
            <w:top w:val="none" w:sz="0" w:space="0" w:color="auto"/>
            <w:left w:val="none" w:sz="0" w:space="0" w:color="auto"/>
            <w:bottom w:val="none" w:sz="0" w:space="0" w:color="auto"/>
            <w:right w:val="none" w:sz="0" w:space="0" w:color="auto"/>
          </w:divBdr>
        </w:div>
        <w:div w:id="458306830">
          <w:marLeft w:val="0"/>
          <w:marRight w:val="0"/>
          <w:marTop w:val="0"/>
          <w:marBottom w:val="0"/>
          <w:divBdr>
            <w:top w:val="none" w:sz="0" w:space="0" w:color="auto"/>
            <w:left w:val="none" w:sz="0" w:space="0" w:color="auto"/>
            <w:bottom w:val="none" w:sz="0" w:space="0" w:color="auto"/>
            <w:right w:val="none" w:sz="0" w:space="0" w:color="auto"/>
          </w:divBdr>
        </w:div>
      </w:divsChild>
    </w:div>
    <w:div w:id="1641881766">
      <w:bodyDiv w:val="1"/>
      <w:marLeft w:val="0"/>
      <w:marRight w:val="0"/>
      <w:marTop w:val="0"/>
      <w:marBottom w:val="0"/>
      <w:divBdr>
        <w:top w:val="none" w:sz="0" w:space="0" w:color="auto"/>
        <w:left w:val="none" w:sz="0" w:space="0" w:color="auto"/>
        <w:bottom w:val="none" w:sz="0" w:space="0" w:color="auto"/>
        <w:right w:val="none" w:sz="0" w:space="0" w:color="auto"/>
      </w:divBdr>
    </w:div>
    <w:div w:id="1675765414">
      <w:bodyDiv w:val="1"/>
      <w:marLeft w:val="0"/>
      <w:marRight w:val="0"/>
      <w:marTop w:val="0"/>
      <w:marBottom w:val="0"/>
      <w:divBdr>
        <w:top w:val="none" w:sz="0" w:space="0" w:color="auto"/>
        <w:left w:val="none" w:sz="0" w:space="0" w:color="auto"/>
        <w:bottom w:val="none" w:sz="0" w:space="0" w:color="auto"/>
        <w:right w:val="none" w:sz="0" w:space="0" w:color="auto"/>
      </w:divBdr>
    </w:div>
    <w:div w:id="1780292055">
      <w:bodyDiv w:val="1"/>
      <w:marLeft w:val="0"/>
      <w:marRight w:val="0"/>
      <w:marTop w:val="0"/>
      <w:marBottom w:val="0"/>
      <w:divBdr>
        <w:top w:val="none" w:sz="0" w:space="0" w:color="auto"/>
        <w:left w:val="none" w:sz="0" w:space="0" w:color="auto"/>
        <w:bottom w:val="none" w:sz="0" w:space="0" w:color="auto"/>
        <w:right w:val="none" w:sz="0" w:space="0" w:color="auto"/>
      </w:divBdr>
    </w:div>
    <w:div w:id="1782188550">
      <w:bodyDiv w:val="1"/>
      <w:marLeft w:val="0"/>
      <w:marRight w:val="0"/>
      <w:marTop w:val="0"/>
      <w:marBottom w:val="0"/>
      <w:divBdr>
        <w:top w:val="none" w:sz="0" w:space="0" w:color="auto"/>
        <w:left w:val="none" w:sz="0" w:space="0" w:color="auto"/>
        <w:bottom w:val="none" w:sz="0" w:space="0" w:color="auto"/>
        <w:right w:val="none" w:sz="0" w:space="0" w:color="auto"/>
      </w:divBdr>
      <w:divsChild>
        <w:div w:id="1138838643">
          <w:marLeft w:val="0"/>
          <w:marRight w:val="0"/>
          <w:marTop w:val="0"/>
          <w:marBottom w:val="0"/>
          <w:divBdr>
            <w:top w:val="none" w:sz="0" w:space="0" w:color="auto"/>
            <w:left w:val="none" w:sz="0" w:space="0" w:color="auto"/>
            <w:bottom w:val="none" w:sz="0" w:space="0" w:color="auto"/>
            <w:right w:val="none" w:sz="0" w:space="0" w:color="auto"/>
          </w:divBdr>
        </w:div>
        <w:div w:id="2037152541">
          <w:marLeft w:val="0"/>
          <w:marRight w:val="0"/>
          <w:marTop w:val="0"/>
          <w:marBottom w:val="0"/>
          <w:divBdr>
            <w:top w:val="none" w:sz="0" w:space="0" w:color="auto"/>
            <w:left w:val="none" w:sz="0" w:space="0" w:color="auto"/>
            <w:bottom w:val="none" w:sz="0" w:space="0" w:color="auto"/>
            <w:right w:val="none" w:sz="0" w:space="0" w:color="auto"/>
          </w:divBdr>
        </w:div>
        <w:div w:id="622734762">
          <w:marLeft w:val="0"/>
          <w:marRight w:val="0"/>
          <w:marTop w:val="0"/>
          <w:marBottom w:val="0"/>
          <w:divBdr>
            <w:top w:val="none" w:sz="0" w:space="0" w:color="auto"/>
            <w:left w:val="none" w:sz="0" w:space="0" w:color="auto"/>
            <w:bottom w:val="none" w:sz="0" w:space="0" w:color="auto"/>
            <w:right w:val="none" w:sz="0" w:space="0" w:color="auto"/>
          </w:divBdr>
        </w:div>
        <w:div w:id="1749770533">
          <w:marLeft w:val="0"/>
          <w:marRight w:val="0"/>
          <w:marTop w:val="0"/>
          <w:marBottom w:val="0"/>
          <w:divBdr>
            <w:top w:val="none" w:sz="0" w:space="0" w:color="auto"/>
            <w:left w:val="none" w:sz="0" w:space="0" w:color="auto"/>
            <w:bottom w:val="none" w:sz="0" w:space="0" w:color="auto"/>
            <w:right w:val="none" w:sz="0" w:space="0" w:color="auto"/>
          </w:divBdr>
        </w:div>
      </w:divsChild>
    </w:div>
    <w:div w:id="1792941584">
      <w:bodyDiv w:val="1"/>
      <w:marLeft w:val="0"/>
      <w:marRight w:val="0"/>
      <w:marTop w:val="0"/>
      <w:marBottom w:val="0"/>
      <w:divBdr>
        <w:top w:val="none" w:sz="0" w:space="0" w:color="auto"/>
        <w:left w:val="none" w:sz="0" w:space="0" w:color="auto"/>
        <w:bottom w:val="none" w:sz="0" w:space="0" w:color="auto"/>
        <w:right w:val="none" w:sz="0" w:space="0" w:color="auto"/>
      </w:divBdr>
    </w:div>
    <w:div w:id="1886913467">
      <w:bodyDiv w:val="1"/>
      <w:marLeft w:val="0"/>
      <w:marRight w:val="0"/>
      <w:marTop w:val="0"/>
      <w:marBottom w:val="0"/>
      <w:divBdr>
        <w:top w:val="none" w:sz="0" w:space="0" w:color="auto"/>
        <w:left w:val="none" w:sz="0" w:space="0" w:color="auto"/>
        <w:bottom w:val="none" w:sz="0" w:space="0" w:color="auto"/>
        <w:right w:val="none" w:sz="0" w:space="0" w:color="auto"/>
      </w:divBdr>
    </w:div>
    <w:div w:id="1939634234">
      <w:bodyDiv w:val="1"/>
      <w:marLeft w:val="0"/>
      <w:marRight w:val="0"/>
      <w:marTop w:val="0"/>
      <w:marBottom w:val="0"/>
      <w:divBdr>
        <w:top w:val="none" w:sz="0" w:space="0" w:color="auto"/>
        <w:left w:val="none" w:sz="0" w:space="0" w:color="auto"/>
        <w:bottom w:val="none" w:sz="0" w:space="0" w:color="auto"/>
        <w:right w:val="none" w:sz="0" w:space="0" w:color="auto"/>
      </w:divBdr>
    </w:div>
    <w:div w:id="1980526737">
      <w:bodyDiv w:val="1"/>
      <w:marLeft w:val="0"/>
      <w:marRight w:val="0"/>
      <w:marTop w:val="0"/>
      <w:marBottom w:val="0"/>
      <w:divBdr>
        <w:top w:val="none" w:sz="0" w:space="0" w:color="auto"/>
        <w:left w:val="none" w:sz="0" w:space="0" w:color="auto"/>
        <w:bottom w:val="none" w:sz="0" w:space="0" w:color="auto"/>
        <w:right w:val="none" w:sz="0" w:space="0" w:color="auto"/>
      </w:divBdr>
    </w:div>
    <w:div w:id="1993213424">
      <w:bodyDiv w:val="1"/>
      <w:marLeft w:val="0"/>
      <w:marRight w:val="0"/>
      <w:marTop w:val="0"/>
      <w:marBottom w:val="0"/>
      <w:divBdr>
        <w:top w:val="none" w:sz="0" w:space="0" w:color="auto"/>
        <w:left w:val="none" w:sz="0" w:space="0" w:color="auto"/>
        <w:bottom w:val="none" w:sz="0" w:space="0" w:color="auto"/>
        <w:right w:val="none" w:sz="0" w:space="0" w:color="auto"/>
      </w:divBdr>
    </w:div>
    <w:div w:id="2038694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mlaw.queensu.ca/conferencesFLSQ.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2017-03-10T13:38:00Z</dcterms:created>
  <dcterms:modified xsi:type="dcterms:W3CDTF">2017-03-10T13:43:00Z</dcterms:modified>
</cp:coreProperties>
</file>